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0CB5" w:rsidRPr="00FD5A37" w:rsidRDefault="00BF0CB5" w:rsidP="00BF0CB5">
      <w:pPr>
        <w:rPr>
          <w:rFonts w:ascii="黑体" w:eastAsia="黑体" w:hAnsi="黑体"/>
          <w:b/>
          <w:sz w:val="44"/>
        </w:rPr>
      </w:pPr>
      <w:r w:rsidRPr="00FD5A37">
        <w:rPr>
          <w:rFonts w:ascii="黑体" w:eastAsia="黑体" w:hAnsi="黑体"/>
          <w:b/>
          <w:noProof/>
          <w:sz w:val="44"/>
        </w:rPr>
        <w:drawing>
          <wp:anchor distT="0" distB="0" distL="114300" distR="114300" simplePos="0" relativeHeight="251659264" behindDoc="0" locked="0" layoutInCell="1" allowOverlap="0" wp14:anchorId="04217A01" wp14:editId="13523C1A">
            <wp:simplePos x="0" y="0"/>
            <wp:positionH relativeFrom="column">
              <wp:posOffset>5013960</wp:posOffset>
            </wp:positionH>
            <wp:positionV relativeFrom="paragraph">
              <wp:posOffset>0</wp:posOffset>
            </wp:positionV>
            <wp:extent cx="1085850" cy="108585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696" t="7971" r="8696" b="9420"/>
                    <a:stretch/>
                  </pic:blipFill>
                  <pic:spPr bwMode="auto">
                    <a:xfrm>
                      <a:off x="0" y="0"/>
                      <a:ext cx="1085850" cy="108585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5A37">
        <w:rPr>
          <w:rFonts w:ascii="黑体" w:eastAsia="黑体" w:hAnsi="黑体" w:cs="宋体" w:hint="eastAsia"/>
          <w:b/>
          <w:sz w:val="44"/>
        </w:rPr>
        <w:t>核心课程：研经指引</w:t>
      </w:r>
    </w:p>
    <w:p w:rsidR="00BF0CB5" w:rsidRPr="00255FD6" w:rsidRDefault="00BF0CB5" w:rsidP="00BF0CB5">
      <w:pPr>
        <w:pBdr>
          <w:bottom w:val="single" w:sz="6" w:space="1" w:color="auto"/>
        </w:pBdr>
        <w:rPr>
          <w:rFonts w:ascii="黑体" w:eastAsia="黑体" w:hAnsi="黑体" w:cs="宋体"/>
          <w:b/>
          <w:sz w:val="44"/>
        </w:rPr>
      </w:pPr>
      <w:r w:rsidRPr="00FD5A37">
        <w:rPr>
          <w:rFonts w:ascii="黑体" w:eastAsia="黑体" w:hAnsi="黑体" w:cs="宋体" w:hint="eastAsia"/>
          <w:b/>
          <w:sz w:val="44"/>
        </w:rPr>
        <w:t>第</w:t>
      </w:r>
      <w:r>
        <w:rPr>
          <w:rFonts w:ascii="黑体" w:eastAsia="黑体" w:hAnsi="黑体" w:cs="宋体" w:hint="eastAsia"/>
          <w:b/>
          <w:sz w:val="44"/>
        </w:rPr>
        <w:t>八讲：诗歌与智慧文学</w:t>
      </w:r>
      <w:r>
        <w:rPr>
          <w:rFonts w:ascii="黑体" w:eastAsia="黑体" w:hAnsi="黑体" w:cs="宋体"/>
          <w:b/>
          <w:sz w:val="44"/>
        </w:rPr>
        <w:t>（圣经</w:t>
      </w:r>
      <w:r>
        <w:rPr>
          <w:rFonts w:ascii="黑体" w:eastAsia="黑体" w:hAnsi="黑体" w:cs="宋体" w:hint="eastAsia"/>
          <w:b/>
          <w:sz w:val="44"/>
        </w:rPr>
        <w:t>文体</w:t>
      </w:r>
      <w:r>
        <w:rPr>
          <w:rFonts w:ascii="黑体" w:eastAsia="黑体" w:hAnsi="黑体" w:cs="宋体"/>
          <w:b/>
          <w:sz w:val="44"/>
        </w:rPr>
        <w:t>）</w:t>
      </w:r>
    </w:p>
    <w:p w:rsidR="00BF0CB5" w:rsidRPr="00BF0CB5" w:rsidRDefault="00BF0CB5" w:rsidP="00BF0CB5">
      <w:pPr>
        <w:spacing w:after="160"/>
      </w:pPr>
      <w:r w:rsidRPr="00BF0CB5">
        <w:rPr>
          <w:rFonts w:hint="eastAsia"/>
        </w:rPr>
        <w:t xml:space="preserve"> </w:t>
      </w:r>
      <w:r w:rsidRPr="00BF0CB5">
        <w:rPr>
          <w:rFonts w:hint="eastAsia"/>
        </w:rPr>
        <w:t>“</w:t>
      </w:r>
      <w:r w:rsidRPr="00BF0CB5">
        <w:rPr>
          <w:rFonts w:ascii="黑体" w:eastAsia="黑体" w:hAnsi="黑体" w:hint="eastAsia"/>
        </w:rPr>
        <w:t>我心里涌出优美的言辞；我要为王朗诵我的作品；我的舌头像经验丰富的作家的笔。</w:t>
      </w:r>
      <w:r w:rsidRPr="00BF0CB5">
        <w:rPr>
          <w:rFonts w:hint="eastAsia"/>
        </w:rPr>
        <w:t>”（诗</w:t>
      </w:r>
      <w:r w:rsidRPr="00BF0CB5">
        <w:rPr>
          <w:rFonts w:hint="eastAsia"/>
        </w:rPr>
        <w:t>45:1</w:t>
      </w:r>
      <w:r w:rsidRPr="00BF0CB5">
        <w:rPr>
          <w:rFonts w:hint="eastAsia"/>
        </w:rPr>
        <w:t>，新译本）</w:t>
      </w:r>
    </w:p>
    <w:p w:rsidR="00BF0CB5" w:rsidRPr="00BF0CB5" w:rsidRDefault="00BF0CB5" w:rsidP="00BF0CB5">
      <w:pPr>
        <w:pStyle w:val="Heading1"/>
      </w:pPr>
      <w:r w:rsidRPr="00BF0CB5">
        <w:rPr>
          <w:rFonts w:hint="eastAsia"/>
        </w:rPr>
        <w:t>导言</w:t>
      </w:r>
    </w:p>
    <w:p w:rsidR="00BF0CB5" w:rsidRPr="00BF0CB5" w:rsidRDefault="00BF0CB5" w:rsidP="00BF0CB5">
      <w:pPr>
        <w:spacing w:after="160"/>
        <w:rPr>
          <w:bCs/>
        </w:rPr>
      </w:pPr>
      <w:r w:rsidRPr="00BF0CB5">
        <w:rPr>
          <w:rFonts w:hint="eastAsia"/>
          <w:bCs/>
        </w:rPr>
        <w:t>我们继续学习圣经的各种文体，今天要来看诗歌与智慧文学。通过许多方式，这些经文成为了人们最熟悉的经文之一。不过，如果你不知道如何在读经过程中正确地进入这些经文，它们也可以成为最难以准确解释和应用的经文。今天我们会尝试简单地介绍这些文体，它们各自的解释原则，也会按每一种文体来看一些例子。</w:t>
      </w:r>
    </w:p>
    <w:p w:rsidR="00BF0CB5" w:rsidRPr="00BF0CB5" w:rsidRDefault="00BF0CB5" w:rsidP="00BF0CB5">
      <w:pPr>
        <w:spacing w:after="160"/>
        <w:rPr>
          <w:bCs/>
        </w:rPr>
      </w:pPr>
      <w:r w:rsidRPr="00BF0CB5">
        <w:rPr>
          <w:rFonts w:hint="eastAsia"/>
          <w:bCs/>
        </w:rPr>
        <w:t>对于今天早上的计划，有没有问题？</w:t>
      </w:r>
    </w:p>
    <w:p w:rsidR="00BF0CB5" w:rsidRDefault="00BF0CB5" w:rsidP="00BF0CB5">
      <w:pPr>
        <w:pStyle w:val="Heading1"/>
      </w:pPr>
      <w:r w:rsidRPr="00BF0CB5">
        <w:rPr>
          <w:rFonts w:hint="eastAsia"/>
        </w:rPr>
        <w:t>诗歌体文学</w:t>
      </w:r>
    </w:p>
    <w:p w:rsidR="00BF0CB5" w:rsidRPr="00BF0CB5" w:rsidRDefault="00BF0CB5" w:rsidP="00BF0CB5">
      <w:r w:rsidRPr="00BF0CB5">
        <w:rPr>
          <w:rFonts w:hint="eastAsia"/>
        </w:rPr>
        <w:t>诗歌体文学构成了圣经的重要部分，尤其是在旧约。要正确学习诗歌，首先需要认识诗歌的独特性和解释规则，尤其是在学习希伯来诗歌的时候。圣经中的诗歌体文学包括用于赞美和哀哭的诗歌及祷告。绝大多数诗歌形式见于诗篇，尽管在旧约和新约的其他地方也可以发现诗歌体。今天早上我们会把注意力主要集中在诗篇</w:t>
      </w:r>
      <w:r w:rsidRPr="00BF0CB5">
        <w:rPr>
          <w:rFonts w:hint="eastAsia"/>
        </w:rPr>
        <w:t>[</w:t>
      </w:r>
      <w:r w:rsidRPr="00BF0CB5">
        <w:rPr>
          <w:rFonts w:hint="eastAsia"/>
        </w:rPr>
        <w:t>做一个快速的介绍</w:t>
      </w:r>
      <w:r w:rsidRPr="00BF0CB5">
        <w:rPr>
          <w:rFonts w:hint="eastAsia"/>
        </w:rPr>
        <w:t>]</w:t>
      </w:r>
      <w:r w:rsidRPr="00BF0CB5">
        <w:rPr>
          <w:rFonts w:hint="eastAsia"/>
        </w:rPr>
        <w:t>，不过，也需要知道，我们将要学习的解释原则同样适用于诗篇以外的诗歌体文本。</w:t>
      </w:r>
    </w:p>
    <w:p w:rsidR="00BF0CB5" w:rsidRPr="00BF0CB5" w:rsidRDefault="00BF0CB5" w:rsidP="00BF0CB5">
      <w:pPr>
        <w:spacing w:after="160"/>
        <w:rPr>
          <w:bCs/>
        </w:rPr>
      </w:pPr>
      <w:r w:rsidRPr="00BF0CB5">
        <w:rPr>
          <w:rFonts w:hint="eastAsia"/>
          <w:bCs/>
        </w:rPr>
        <w:t>所以，什么是诗篇？诗篇是一部由希伯来诗歌和祷文组成的文集，最初是犹太人敬拜礼仪的一部分。就像今天我们唱的赞美诗一样，这些诗歌的主要目的是帮助神的子民向神献上敬拜和赞美。</w:t>
      </w:r>
    </w:p>
    <w:p w:rsidR="00BF0CB5" w:rsidRPr="00BF0CB5" w:rsidRDefault="00BF0CB5" w:rsidP="00BF0CB5">
      <w:pPr>
        <w:spacing w:after="160"/>
        <w:rPr>
          <w:bCs/>
        </w:rPr>
      </w:pPr>
      <w:r w:rsidRPr="00BF0CB5">
        <w:rPr>
          <w:rFonts w:hint="eastAsia"/>
          <w:bCs/>
        </w:rPr>
        <w:t>各位可以看手中的单张，</w:t>
      </w:r>
      <w:r w:rsidRPr="00BF0CB5">
        <w:rPr>
          <w:rFonts w:hint="eastAsia"/>
          <w:bCs/>
        </w:rPr>
        <w:t>150</w:t>
      </w:r>
      <w:r w:rsidRPr="00BF0CB5">
        <w:rPr>
          <w:rFonts w:hint="eastAsia"/>
          <w:bCs/>
        </w:rPr>
        <w:t>篇诗篇，分为五卷：</w:t>
      </w:r>
    </w:p>
    <w:p w:rsidR="00BF0CB5" w:rsidRPr="00BF0CB5" w:rsidRDefault="00BF0CB5" w:rsidP="00BF0CB5">
      <w:pPr>
        <w:pStyle w:val="ListParagraph"/>
        <w:numPr>
          <w:ilvl w:val="0"/>
          <w:numId w:val="1"/>
        </w:numPr>
        <w:rPr>
          <w:bCs/>
        </w:rPr>
      </w:pPr>
      <w:r w:rsidRPr="00BF0CB5">
        <w:rPr>
          <w:rFonts w:hint="eastAsia"/>
          <w:bCs/>
        </w:rPr>
        <w:t>卷一（</w:t>
      </w:r>
      <w:r w:rsidRPr="00BF0CB5">
        <w:rPr>
          <w:rFonts w:hint="eastAsia"/>
          <w:bCs/>
        </w:rPr>
        <w:t>1-41</w:t>
      </w:r>
      <w:r w:rsidRPr="00BF0CB5">
        <w:rPr>
          <w:rFonts w:hint="eastAsia"/>
          <w:bCs/>
        </w:rPr>
        <w:t>）大卫的诗</w:t>
      </w:r>
    </w:p>
    <w:p w:rsidR="00BF0CB5" w:rsidRPr="00BF0CB5" w:rsidRDefault="00BF0CB5" w:rsidP="00BF0CB5">
      <w:pPr>
        <w:pStyle w:val="ListParagraph"/>
        <w:numPr>
          <w:ilvl w:val="0"/>
          <w:numId w:val="1"/>
        </w:numPr>
        <w:rPr>
          <w:bCs/>
        </w:rPr>
      </w:pPr>
      <w:r w:rsidRPr="00BF0CB5">
        <w:rPr>
          <w:rFonts w:hint="eastAsia"/>
          <w:bCs/>
        </w:rPr>
        <w:t>卷二（</w:t>
      </w:r>
      <w:r w:rsidRPr="00BF0CB5">
        <w:rPr>
          <w:rFonts w:hint="eastAsia"/>
          <w:bCs/>
        </w:rPr>
        <w:t>42-72</w:t>
      </w:r>
      <w:r w:rsidRPr="00BF0CB5">
        <w:rPr>
          <w:rFonts w:hint="eastAsia"/>
          <w:bCs/>
        </w:rPr>
        <w:t>）大卫和可拉后裔的诗</w:t>
      </w:r>
    </w:p>
    <w:p w:rsidR="00BF0CB5" w:rsidRPr="00BF0CB5" w:rsidRDefault="00BF0CB5" w:rsidP="00BF0CB5">
      <w:pPr>
        <w:pStyle w:val="ListParagraph"/>
        <w:numPr>
          <w:ilvl w:val="0"/>
          <w:numId w:val="1"/>
        </w:numPr>
        <w:rPr>
          <w:bCs/>
        </w:rPr>
      </w:pPr>
      <w:r w:rsidRPr="00BF0CB5">
        <w:rPr>
          <w:rFonts w:hint="eastAsia"/>
          <w:bCs/>
        </w:rPr>
        <w:t>卷三（</w:t>
      </w:r>
      <w:r w:rsidRPr="00BF0CB5">
        <w:rPr>
          <w:rFonts w:hint="eastAsia"/>
          <w:bCs/>
        </w:rPr>
        <w:t>73-89</w:t>
      </w:r>
      <w:r w:rsidRPr="00BF0CB5">
        <w:rPr>
          <w:rFonts w:hint="eastAsia"/>
          <w:bCs/>
        </w:rPr>
        <w:t>）亚萨的诗</w:t>
      </w:r>
    </w:p>
    <w:p w:rsidR="00BF0CB5" w:rsidRPr="00BF0CB5" w:rsidRDefault="00BF0CB5" w:rsidP="00BF0CB5">
      <w:pPr>
        <w:pStyle w:val="ListParagraph"/>
        <w:numPr>
          <w:ilvl w:val="0"/>
          <w:numId w:val="1"/>
        </w:numPr>
        <w:rPr>
          <w:bCs/>
        </w:rPr>
      </w:pPr>
      <w:r w:rsidRPr="00BF0CB5">
        <w:rPr>
          <w:rFonts w:hint="eastAsia"/>
          <w:bCs/>
        </w:rPr>
        <w:t>卷四（</w:t>
      </w:r>
      <w:r w:rsidRPr="00BF0CB5">
        <w:rPr>
          <w:rFonts w:hint="eastAsia"/>
          <w:bCs/>
        </w:rPr>
        <w:t>90-106</w:t>
      </w:r>
      <w:r w:rsidRPr="00BF0CB5">
        <w:rPr>
          <w:rFonts w:hint="eastAsia"/>
          <w:bCs/>
        </w:rPr>
        <w:t>）无名诗人的诗</w:t>
      </w:r>
    </w:p>
    <w:p w:rsidR="00BF0CB5" w:rsidRPr="00BF0CB5" w:rsidRDefault="00BF0CB5" w:rsidP="00BF0CB5">
      <w:pPr>
        <w:pStyle w:val="ListParagraph"/>
        <w:numPr>
          <w:ilvl w:val="0"/>
          <w:numId w:val="1"/>
        </w:numPr>
        <w:rPr>
          <w:bCs/>
        </w:rPr>
      </w:pPr>
      <w:r w:rsidRPr="00BF0CB5">
        <w:rPr>
          <w:rFonts w:hint="eastAsia"/>
          <w:bCs/>
        </w:rPr>
        <w:t>卷五（</w:t>
      </w:r>
      <w:r w:rsidRPr="00BF0CB5">
        <w:rPr>
          <w:rFonts w:hint="eastAsia"/>
          <w:bCs/>
        </w:rPr>
        <w:t>107-150</w:t>
      </w:r>
      <w:r w:rsidRPr="00BF0CB5">
        <w:rPr>
          <w:rFonts w:hint="eastAsia"/>
          <w:bCs/>
        </w:rPr>
        <w:t>）大卫和无名诗人的诗</w:t>
      </w:r>
    </w:p>
    <w:p w:rsidR="00BF0CB5" w:rsidRPr="00BF0CB5" w:rsidRDefault="00BF0CB5" w:rsidP="00BF0CB5">
      <w:pPr>
        <w:spacing w:after="160"/>
      </w:pPr>
      <w:r w:rsidRPr="00BF0CB5">
        <w:rPr>
          <w:rFonts w:hint="eastAsia"/>
        </w:rPr>
        <w:t>诗篇可以再细分为各种类型，或称“次文体”，也都有各自独特的目的或关注点。这些类型包括弥赛亚诗篇、赞美和感恩的诗篇、哀歌（数量最多的一种类型，一共有</w:t>
      </w:r>
      <w:r w:rsidRPr="00BF0CB5">
        <w:rPr>
          <w:rFonts w:hint="eastAsia"/>
        </w:rPr>
        <w:t>67</w:t>
      </w:r>
      <w:r w:rsidRPr="00BF0CB5">
        <w:rPr>
          <w:rFonts w:hint="eastAsia"/>
        </w:rPr>
        <w:t>篇，比如第</w:t>
      </w:r>
      <w:r w:rsidRPr="00BF0CB5">
        <w:rPr>
          <w:rFonts w:hint="eastAsia"/>
        </w:rPr>
        <w:t>3</w:t>
      </w:r>
      <w:r w:rsidRPr="00BF0CB5">
        <w:rPr>
          <w:rFonts w:hint="eastAsia"/>
        </w:rPr>
        <w:t>、</w:t>
      </w:r>
      <w:r w:rsidRPr="00BF0CB5">
        <w:rPr>
          <w:rFonts w:hint="eastAsia"/>
        </w:rPr>
        <w:t>4</w:t>
      </w:r>
      <w:r w:rsidRPr="00BF0CB5">
        <w:rPr>
          <w:rFonts w:hint="eastAsia"/>
        </w:rPr>
        <w:t>篇）、智慧诗篇、立约诗篇、历史诗篇、自然诗篇、朝圣诗篇（也称为“上行之诗”）以及咒诅诗篇（或称审判诗篇，如第</w:t>
      </w:r>
      <w:r w:rsidRPr="00BF0CB5">
        <w:rPr>
          <w:rFonts w:hint="eastAsia"/>
        </w:rPr>
        <w:t>109</w:t>
      </w:r>
      <w:r w:rsidRPr="00BF0CB5">
        <w:rPr>
          <w:rFonts w:hint="eastAsia"/>
        </w:rPr>
        <w:t>篇）。我们来看两个例子，这样你们可以感受一下不同类型诗篇之间的区别。</w:t>
      </w:r>
    </w:p>
    <w:p w:rsidR="00BF0CB5" w:rsidRPr="00BF0CB5" w:rsidRDefault="00BF0CB5" w:rsidP="00BF0CB5">
      <w:pPr>
        <w:spacing w:after="160"/>
      </w:pPr>
      <w:r w:rsidRPr="00BF0CB5">
        <w:rPr>
          <w:rFonts w:hint="eastAsia"/>
        </w:rPr>
        <w:t>诗</w:t>
      </w:r>
      <w:r w:rsidRPr="00BF0CB5">
        <w:t>29</w:t>
      </w:r>
      <w:r w:rsidRPr="00BF0CB5">
        <w:rPr>
          <w:rFonts w:hint="eastAsia"/>
        </w:rPr>
        <w:t>：</w:t>
      </w:r>
    </w:p>
    <w:p w:rsidR="00BF0CB5" w:rsidRPr="00AB5A55" w:rsidRDefault="00BF0CB5" w:rsidP="00BF0CB5">
      <w:pPr>
        <w:spacing w:before="0" w:after="0" w:line="240" w:lineRule="auto"/>
        <w:ind w:left="720"/>
        <w:rPr>
          <w:rFonts w:ascii="黑体" w:eastAsia="黑体" w:hAnsi="黑体"/>
        </w:rPr>
      </w:pPr>
      <w:r w:rsidRPr="00AB5A55">
        <w:rPr>
          <w:rFonts w:ascii="黑体" w:eastAsia="黑体" w:hAnsi="黑体"/>
        </w:rPr>
        <w:t xml:space="preserve">1 </w:t>
      </w:r>
      <w:r w:rsidRPr="00AB5A55">
        <w:rPr>
          <w:rFonts w:ascii="黑体" w:eastAsia="黑体" w:hAnsi="黑体" w:hint="eastAsia"/>
        </w:rPr>
        <w:t>神的众子啊，你们要将荣耀、能力归给耶和华，归给耶和华！</w:t>
      </w:r>
    </w:p>
    <w:p w:rsidR="00BF0CB5" w:rsidRPr="00AB5A55" w:rsidRDefault="00BF0CB5" w:rsidP="00BF0CB5">
      <w:pPr>
        <w:spacing w:before="0" w:after="0" w:line="240" w:lineRule="auto"/>
        <w:ind w:left="720"/>
        <w:rPr>
          <w:rFonts w:ascii="黑体" w:eastAsia="黑体" w:hAnsi="黑体"/>
        </w:rPr>
      </w:pPr>
      <w:r w:rsidRPr="00AB5A55">
        <w:rPr>
          <w:rFonts w:ascii="黑体" w:eastAsia="黑体" w:hAnsi="黑体"/>
        </w:rPr>
        <w:t xml:space="preserve">2 </w:t>
      </w:r>
      <w:r w:rsidRPr="00AB5A55">
        <w:rPr>
          <w:rFonts w:ascii="黑体" w:eastAsia="黑体" w:hAnsi="黑体" w:hint="eastAsia"/>
        </w:rPr>
        <w:t>要将耶和华的名所当得的荣耀归给他，以圣洁的（的：或译为）妆饰敬拜耶和华。</w:t>
      </w:r>
    </w:p>
    <w:p w:rsidR="00BF0CB5" w:rsidRPr="00AB5A55" w:rsidRDefault="00BF0CB5" w:rsidP="00BF0CB5">
      <w:pPr>
        <w:spacing w:before="0" w:after="0" w:line="240" w:lineRule="auto"/>
        <w:ind w:left="720"/>
        <w:rPr>
          <w:rFonts w:ascii="黑体" w:eastAsia="黑体" w:hAnsi="黑体"/>
        </w:rPr>
      </w:pPr>
      <w:r w:rsidRPr="00AB5A55">
        <w:rPr>
          <w:rFonts w:ascii="黑体" w:eastAsia="黑体" w:hAnsi="黑体"/>
        </w:rPr>
        <w:t xml:space="preserve">3 </w:t>
      </w:r>
      <w:r w:rsidRPr="00AB5A55">
        <w:rPr>
          <w:rFonts w:ascii="黑体" w:eastAsia="黑体" w:hAnsi="黑体" w:hint="eastAsia"/>
        </w:rPr>
        <w:t>耶和华的声音发在水上；荣耀的神打雷，耶和华打雷在大水之上。</w:t>
      </w:r>
    </w:p>
    <w:p w:rsidR="00BF0CB5" w:rsidRPr="00AB5A55" w:rsidRDefault="00BF0CB5" w:rsidP="00BF0CB5">
      <w:pPr>
        <w:spacing w:before="0" w:after="0" w:line="240" w:lineRule="auto"/>
        <w:ind w:left="720"/>
        <w:rPr>
          <w:rFonts w:ascii="黑体" w:eastAsia="黑体" w:hAnsi="黑体"/>
        </w:rPr>
      </w:pPr>
      <w:r w:rsidRPr="00AB5A55">
        <w:rPr>
          <w:rFonts w:ascii="黑体" w:eastAsia="黑体" w:hAnsi="黑体"/>
        </w:rPr>
        <w:t xml:space="preserve">4 </w:t>
      </w:r>
      <w:r w:rsidRPr="00AB5A55">
        <w:rPr>
          <w:rFonts w:ascii="黑体" w:eastAsia="黑体" w:hAnsi="黑体" w:hint="eastAsia"/>
        </w:rPr>
        <w:t>耶和华的声音大有能力；耶和华的声音满有威严。</w:t>
      </w:r>
    </w:p>
    <w:p w:rsidR="00BF0CB5" w:rsidRPr="00AB5A55" w:rsidRDefault="00BF0CB5" w:rsidP="00BF0CB5">
      <w:pPr>
        <w:spacing w:before="0" w:after="0" w:line="240" w:lineRule="auto"/>
        <w:ind w:left="720"/>
        <w:rPr>
          <w:rFonts w:ascii="黑体" w:eastAsia="黑体" w:hAnsi="黑体"/>
        </w:rPr>
      </w:pPr>
      <w:r w:rsidRPr="00AB5A55">
        <w:rPr>
          <w:rFonts w:ascii="黑体" w:eastAsia="黑体" w:hAnsi="黑体"/>
        </w:rPr>
        <w:t xml:space="preserve">5 </w:t>
      </w:r>
      <w:r w:rsidRPr="00AB5A55">
        <w:rPr>
          <w:rFonts w:ascii="黑体" w:eastAsia="黑体" w:hAnsi="黑体" w:hint="eastAsia"/>
        </w:rPr>
        <w:t>耶和华的声音震破香柏树；耶和华震碎利巴嫩的香柏树。</w:t>
      </w:r>
    </w:p>
    <w:p w:rsidR="00BF0CB5" w:rsidRPr="00AB5A55" w:rsidRDefault="00BF0CB5" w:rsidP="00BF0CB5">
      <w:pPr>
        <w:spacing w:before="0" w:after="0" w:line="240" w:lineRule="auto"/>
        <w:ind w:left="720"/>
        <w:rPr>
          <w:rFonts w:ascii="黑体" w:eastAsia="黑体" w:hAnsi="黑体"/>
        </w:rPr>
      </w:pPr>
      <w:r w:rsidRPr="00AB5A55">
        <w:rPr>
          <w:rFonts w:ascii="黑体" w:eastAsia="黑体" w:hAnsi="黑体"/>
        </w:rPr>
        <w:t xml:space="preserve">6 </w:t>
      </w:r>
      <w:r w:rsidRPr="00AB5A55">
        <w:rPr>
          <w:rFonts w:ascii="黑体" w:eastAsia="黑体" w:hAnsi="黑体" w:hint="eastAsia"/>
        </w:rPr>
        <w:t>他也使之跳跃如牛犊，使利巴嫩和西连跳跃如野牛犊。</w:t>
      </w:r>
    </w:p>
    <w:p w:rsidR="00BF0CB5" w:rsidRPr="00AB5A55" w:rsidRDefault="00BF0CB5" w:rsidP="00BF0CB5">
      <w:pPr>
        <w:spacing w:before="0" w:after="0" w:line="240" w:lineRule="auto"/>
        <w:ind w:left="720"/>
        <w:rPr>
          <w:rFonts w:ascii="黑体" w:eastAsia="黑体" w:hAnsi="黑体"/>
        </w:rPr>
      </w:pPr>
      <w:r w:rsidRPr="00AB5A55">
        <w:rPr>
          <w:rFonts w:ascii="黑体" w:eastAsia="黑体" w:hAnsi="黑体"/>
        </w:rPr>
        <w:t xml:space="preserve">7 </w:t>
      </w:r>
      <w:r w:rsidRPr="00AB5A55">
        <w:rPr>
          <w:rFonts w:ascii="黑体" w:eastAsia="黑体" w:hAnsi="黑体" w:hint="eastAsia"/>
        </w:rPr>
        <w:t>耶和华的声音使火焰分岔。</w:t>
      </w:r>
    </w:p>
    <w:p w:rsidR="00BF0CB5" w:rsidRPr="00AB5A55" w:rsidRDefault="00BF0CB5" w:rsidP="00BF0CB5">
      <w:pPr>
        <w:spacing w:before="0" w:after="0" w:line="240" w:lineRule="auto"/>
        <w:ind w:left="720"/>
        <w:rPr>
          <w:rFonts w:ascii="黑体" w:eastAsia="黑体" w:hAnsi="黑体"/>
        </w:rPr>
      </w:pPr>
      <w:r w:rsidRPr="00AB5A55">
        <w:rPr>
          <w:rFonts w:ascii="黑体" w:eastAsia="黑体" w:hAnsi="黑体"/>
        </w:rPr>
        <w:t xml:space="preserve">8 </w:t>
      </w:r>
      <w:r w:rsidRPr="00AB5A55">
        <w:rPr>
          <w:rFonts w:ascii="黑体" w:eastAsia="黑体" w:hAnsi="黑体" w:hint="eastAsia"/>
        </w:rPr>
        <w:t>耶和华的声音震动旷野；耶和华震动加低斯的旷野。</w:t>
      </w:r>
    </w:p>
    <w:p w:rsidR="00BF0CB5" w:rsidRPr="00AB5A55" w:rsidRDefault="00BF0CB5" w:rsidP="00BF0CB5">
      <w:pPr>
        <w:spacing w:before="0" w:after="0" w:line="240" w:lineRule="auto"/>
        <w:ind w:left="720"/>
        <w:rPr>
          <w:rFonts w:ascii="黑体" w:eastAsia="黑体" w:hAnsi="黑体"/>
        </w:rPr>
      </w:pPr>
      <w:r w:rsidRPr="00AB5A55">
        <w:rPr>
          <w:rFonts w:ascii="黑体" w:eastAsia="黑体" w:hAnsi="黑体"/>
        </w:rPr>
        <w:t xml:space="preserve">9 </w:t>
      </w:r>
      <w:r w:rsidRPr="00AB5A55">
        <w:rPr>
          <w:rFonts w:ascii="黑体" w:eastAsia="黑体" w:hAnsi="黑体" w:hint="eastAsia"/>
        </w:rPr>
        <w:t>耶和华的声音惊动母鹿落胎，树木也脱落净光。凡在他殿中的，都称说他的荣耀。</w:t>
      </w:r>
    </w:p>
    <w:p w:rsidR="00BF0CB5" w:rsidRPr="00AB5A55" w:rsidRDefault="00BF0CB5" w:rsidP="00BF0CB5">
      <w:pPr>
        <w:spacing w:before="0" w:after="0" w:line="240" w:lineRule="auto"/>
        <w:ind w:left="720"/>
        <w:rPr>
          <w:rFonts w:ascii="黑体" w:eastAsia="黑体" w:hAnsi="黑体"/>
        </w:rPr>
      </w:pPr>
      <w:r w:rsidRPr="00AB5A55">
        <w:rPr>
          <w:rFonts w:ascii="黑体" w:eastAsia="黑体" w:hAnsi="黑体"/>
        </w:rPr>
        <w:t xml:space="preserve">10 </w:t>
      </w:r>
      <w:r w:rsidRPr="00AB5A55">
        <w:rPr>
          <w:rFonts w:ascii="黑体" w:eastAsia="黑体" w:hAnsi="黑体" w:hint="eastAsia"/>
        </w:rPr>
        <w:t>洪水泛滥之时，耶和华坐着为王；耶和华坐着为王，直到永远。</w:t>
      </w:r>
    </w:p>
    <w:p w:rsidR="00BF0CB5" w:rsidRPr="00AB5A55" w:rsidRDefault="00BF0CB5" w:rsidP="00BF0CB5">
      <w:pPr>
        <w:spacing w:before="0" w:after="0" w:line="240" w:lineRule="auto"/>
        <w:ind w:left="720"/>
        <w:rPr>
          <w:rFonts w:ascii="黑体" w:eastAsia="黑体" w:hAnsi="黑体"/>
        </w:rPr>
      </w:pPr>
      <w:r w:rsidRPr="00AB5A55">
        <w:rPr>
          <w:rFonts w:ascii="黑体" w:eastAsia="黑体" w:hAnsi="黑体"/>
        </w:rPr>
        <w:lastRenderedPageBreak/>
        <w:t xml:space="preserve">11 </w:t>
      </w:r>
      <w:r w:rsidRPr="00AB5A55">
        <w:rPr>
          <w:rFonts w:ascii="黑体" w:eastAsia="黑体" w:hAnsi="黑体" w:hint="eastAsia"/>
        </w:rPr>
        <w:t>耶和华必赐力量给他的百姓；耶和华必赐平安的福给他的百姓。</w:t>
      </w:r>
    </w:p>
    <w:p w:rsidR="00BF0CB5" w:rsidRDefault="00BF0CB5" w:rsidP="00BF0CB5">
      <w:r>
        <w:rPr>
          <w:rFonts w:hint="eastAsia"/>
        </w:rPr>
        <w:t>【</w:t>
      </w:r>
      <w:r w:rsidRPr="00BF0CB5">
        <w:rPr>
          <w:rFonts w:hint="eastAsia"/>
        </w:rPr>
        <w:t>大家觉得这是哪一种诗篇？为什么？</w:t>
      </w:r>
      <w:r>
        <w:rPr>
          <w:rFonts w:hint="eastAsia"/>
        </w:rPr>
        <w:t>】</w:t>
      </w:r>
    </w:p>
    <w:p w:rsidR="00BF0CB5" w:rsidRPr="00BF0CB5" w:rsidRDefault="00BF0CB5" w:rsidP="00BF0CB5">
      <w:r w:rsidRPr="00BF0CB5">
        <w:rPr>
          <w:rFonts w:hint="eastAsia"/>
        </w:rPr>
        <w:t>（答案：</w:t>
      </w:r>
      <w:r w:rsidRPr="00BF0CB5">
        <w:rPr>
          <w:rFonts w:hint="eastAsia"/>
          <w:b/>
        </w:rPr>
        <w:t>自然诗篇</w:t>
      </w:r>
      <w:r w:rsidRPr="00BF0CB5">
        <w:rPr>
          <w:rFonts w:hint="eastAsia"/>
        </w:rPr>
        <w:t>，尽管其中也有一些其他类型的特征）。赞美神这位创造者和保守者。</w:t>
      </w:r>
    </w:p>
    <w:p w:rsidR="00BF0CB5" w:rsidRPr="00BF0CB5" w:rsidRDefault="00BF0CB5" w:rsidP="00BF0CB5">
      <w:pPr>
        <w:spacing w:after="160"/>
      </w:pPr>
      <w:r w:rsidRPr="00BF0CB5">
        <w:rPr>
          <w:rFonts w:hint="eastAsia"/>
        </w:rPr>
        <w:t>诗</w:t>
      </w:r>
      <w:r w:rsidRPr="00BF0CB5">
        <w:rPr>
          <w:rFonts w:hint="eastAsia"/>
        </w:rPr>
        <w:t>110</w:t>
      </w:r>
      <w:r w:rsidRPr="00BF0CB5">
        <w:rPr>
          <w:rFonts w:hint="eastAsia"/>
        </w:rPr>
        <w:t>：</w:t>
      </w:r>
    </w:p>
    <w:p w:rsidR="00BF0CB5" w:rsidRPr="00AB5A55" w:rsidRDefault="00BF0CB5" w:rsidP="00BF0CB5">
      <w:pPr>
        <w:spacing w:before="0" w:after="0" w:line="240" w:lineRule="auto"/>
        <w:ind w:left="720"/>
        <w:rPr>
          <w:rFonts w:ascii="黑体" w:eastAsia="黑体" w:hAnsi="黑体"/>
        </w:rPr>
      </w:pPr>
      <w:r w:rsidRPr="00AB5A55">
        <w:rPr>
          <w:rFonts w:ascii="黑体" w:eastAsia="黑体" w:hAnsi="黑体"/>
        </w:rPr>
        <w:t>1</w:t>
      </w:r>
      <w:r w:rsidRPr="00AB5A55">
        <w:rPr>
          <w:rFonts w:ascii="黑体" w:eastAsia="黑体" w:hAnsi="黑体" w:hint="eastAsia"/>
        </w:rPr>
        <w:t xml:space="preserve"> 耶和华对我主说：你坐在我的右边，等我使你仇敌作你的脚凳。</w:t>
      </w:r>
    </w:p>
    <w:p w:rsidR="00BF0CB5" w:rsidRPr="00AB5A55" w:rsidRDefault="00BF0CB5" w:rsidP="00BF0CB5">
      <w:pPr>
        <w:spacing w:before="0" w:after="0" w:line="240" w:lineRule="auto"/>
        <w:ind w:left="720"/>
        <w:rPr>
          <w:rFonts w:ascii="黑体" w:eastAsia="黑体" w:hAnsi="黑体"/>
        </w:rPr>
      </w:pPr>
      <w:r w:rsidRPr="00AB5A55">
        <w:rPr>
          <w:rFonts w:ascii="黑体" w:eastAsia="黑体" w:hAnsi="黑体"/>
        </w:rPr>
        <w:t>2</w:t>
      </w:r>
      <w:r w:rsidRPr="00AB5A55">
        <w:rPr>
          <w:rFonts w:ascii="黑体" w:eastAsia="黑体" w:hAnsi="黑体" w:hint="eastAsia"/>
        </w:rPr>
        <w:t xml:space="preserve"> 耶和华必使你从锡安伸出能力的杖来；你要在你仇敌中掌权。</w:t>
      </w:r>
    </w:p>
    <w:p w:rsidR="00BF0CB5" w:rsidRPr="00AB5A55" w:rsidRDefault="00BF0CB5" w:rsidP="00BF0CB5">
      <w:pPr>
        <w:spacing w:before="0" w:after="0" w:line="240" w:lineRule="auto"/>
        <w:ind w:left="720"/>
        <w:rPr>
          <w:rFonts w:ascii="黑体" w:eastAsia="黑体" w:hAnsi="黑体"/>
        </w:rPr>
      </w:pPr>
      <w:r w:rsidRPr="00AB5A55">
        <w:rPr>
          <w:rFonts w:ascii="黑体" w:eastAsia="黑体" w:hAnsi="黑体"/>
        </w:rPr>
        <w:t>3</w:t>
      </w:r>
      <w:r w:rsidRPr="00AB5A55">
        <w:rPr>
          <w:rFonts w:ascii="黑体" w:eastAsia="黑体" w:hAnsi="黑体" w:hint="eastAsia"/>
        </w:rPr>
        <w:t xml:space="preserve"> 当你掌权的日子，你的民要以圣洁的妆饰为衣，甘心牺牲自己；你的民多如清晨的甘露</w:t>
      </w:r>
      <w:bookmarkStart w:id="0" w:name="_GoBack"/>
      <w:bookmarkEnd w:id="0"/>
      <w:r w:rsidRPr="00AB5A55">
        <w:rPr>
          <w:rFonts w:ascii="黑体" w:eastAsia="黑体" w:hAnsi="黑体" w:hint="eastAsia"/>
        </w:rPr>
        <w:t>。</w:t>
      </w:r>
    </w:p>
    <w:p w:rsidR="00BF0CB5" w:rsidRPr="00AB5A55" w:rsidRDefault="00BF0CB5" w:rsidP="00BF0CB5">
      <w:pPr>
        <w:spacing w:before="0" w:after="0" w:line="240" w:lineRule="auto"/>
        <w:ind w:left="720"/>
        <w:rPr>
          <w:rFonts w:ascii="黑体" w:eastAsia="黑体" w:hAnsi="黑体"/>
        </w:rPr>
      </w:pPr>
      <w:r w:rsidRPr="00AB5A55">
        <w:rPr>
          <w:rFonts w:ascii="黑体" w:eastAsia="黑体" w:hAnsi="黑体"/>
        </w:rPr>
        <w:t>4</w:t>
      </w:r>
      <w:r w:rsidRPr="00AB5A55">
        <w:rPr>
          <w:rFonts w:ascii="黑体" w:eastAsia="黑体" w:hAnsi="黑体" w:hint="eastAsia"/>
        </w:rPr>
        <w:t xml:space="preserve"> 耶和华起了誓，决不后悔，说：你是照着麦基洗德的等次永远为祭司。</w:t>
      </w:r>
    </w:p>
    <w:p w:rsidR="00BF0CB5" w:rsidRPr="00AB5A55" w:rsidRDefault="00BF0CB5" w:rsidP="00BF0CB5">
      <w:pPr>
        <w:spacing w:before="0" w:after="0" w:line="240" w:lineRule="auto"/>
        <w:ind w:left="720"/>
        <w:rPr>
          <w:rFonts w:ascii="黑体" w:eastAsia="黑体" w:hAnsi="黑体"/>
        </w:rPr>
      </w:pPr>
      <w:r w:rsidRPr="00AB5A55">
        <w:rPr>
          <w:rFonts w:ascii="黑体" w:eastAsia="黑体" w:hAnsi="黑体"/>
        </w:rPr>
        <w:t>5</w:t>
      </w:r>
      <w:r w:rsidRPr="00AB5A55">
        <w:rPr>
          <w:rFonts w:ascii="黑体" w:eastAsia="黑体" w:hAnsi="黑体" w:hint="eastAsia"/>
        </w:rPr>
        <w:t xml:space="preserve"> 在你右边的主，当他发怒的日子，必打伤列王。</w:t>
      </w:r>
    </w:p>
    <w:p w:rsidR="00BF0CB5" w:rsidRPr="00AB5A55" w:rsidRDefault="00BF0CB5" w:rsidP="00BF0CB5">
      <w:pPr>
        <w:spacing w:before="0" w:after="0" w:line="240" w:lineRule="auto"/>
        <w:ind w:left="720"/>
        <w:rPr>
          <w:rFonts w:ascii="黑体" w:eastAsia="黑体" w:hAnsi="黑体"/>
        </w:rPr>
      </w:pPr>
      <w:r w:rsidRPr="00AB5A55">
        <w:rPr>
          <w:rFonts w:ascii="黑体" w:eastAsia="黑体" w:hAnsi="黑体"/>
        </w:rPr>
        <w:t>6</w:t>
      </w:r>
      <w:r w:rsidRPr="00AB5A55">
        <w:rPr>
          <w:rFonts w:ascii="黑体" w:eastAsia="黑体" w:hAnsi="黑体" w:hint="eastAsia"/>
        </w:rPr>
        <w:t xml:space="preserve"> 他要在列邦中刑罚恶人，尸首就遍满各处；他要在许多国中打破仇敌的头。</w:t>
      </w:r>
    </w:p>
    <w:p w:rsidR="00BF0CB5" w:rsidRPr="00AB5A55" w:rsidRDefault="00BF0CB5" w:rsidP="00BF0CB5">
      <w:pPr>
        <w:spacing w:before="0" w:after="0" w:line="240" w:lineRule="auto"/>
        <w:ind w:left="720"/>
        <w:rPr>
          <w:rFonts w:ascii="黑体" w:eastAsia="黑体" w:hAnsi="黑体"/>
        </w:rPr>
      </w:pPr>
      <w:r w:rsidRPr="00AB5A55">
        <w:rPr>
          <w:rFonts w:ascii="黑体" w:eastAsia="黑体" w:hAnsi="黑体"/>
        </w:rPr>
        <w:t>7</w:t>
      </w:r>
      <w:r w:rsidRPr="00AB5A55">
        <w:rPr>
          <w:rFonts w:ascii="黑体" w:eastAsia="黑体" w:hAnsi="黑体" w:hint="eastAsia"/>
        </w:rPr>
        <w:t xml:space="preserve"> 他要喝路旁的河水，因此必抬起头来。</w:t>
      </w:r>
    </w:p>
    <w:p w:rsidR="00BF0CB5" w:rsidRDefault="00BF0CB5" w:rsidP="00BF0CB5">
      <w:r>
        <w:rPr>
          <w:rFonts w:hint="eastAsia"/>
        </w:rPr>
        <w:t>【</w:t>
      </w:r>
      <w:r w:rsidRPr="00BF0CB5">
        <w:rPr>
          <w:rFonts w:hint="eastAsia"/>
        </w:rPr>
        <w:t>大家觉得这是哪一种诗篇？为什么？</w:t>
      </w:r>
      <w:r>
        <w:rPr>
          <w:rFonts w:hint="eastAsia"/>
        </w:rPr>
        <w:t>】</w:t>
      </w:r>
    </w:p>
    <w:p w:rsidR="00BF0CB5" w:rsidRPr="00BF0CB5" w:rsidRDefault="00BF0CB5" w:rsidP="00BF0CB5">
      <w:pPr>
        <w:spacing w:after="160"/>
      </w:pPr>
      <w:r w:rsidRPr="00BF0CB5">
        <w:rPr>
          <w:rFonts w:hint="eastAsia"/>
        </w:rPr>
        <w:t>（答案：</w:t>
      </w:r>
      <w:r w:rsidRPr="00BF0CB5">
        <w:rPr>
          <w:rFonts w:hint="eastAsia"/>
          <w:b/>
        </w:rPr>
        <w:t>弥赛亚诗篇</w:t>
      </w:r>
      <w:r w:rsidRPr="00BF0CB5">
        <w:rPr>
          <w:rFonts w:hint="eastAsia"/>
        </w:rPr>
        <w:t>，尽管其中也有一些其他类型的特征）。“主（圣父）对我主（圣子）说”</w:t>
      </w:r>
      <w:r w:rsidRPr="00BF0CB5">
        <w:rPr>
          <w:rFonts w:hint="eastAsia"/>
        </w:rPr>
        <w:t>[</w:t>
      </w:r>
      <w:r w:rsidRPr="00BF0CB5">
        <w:rPr>
          <w:rFonts w:hint="eastAsia"/>
        </w:rPr>
        <w:t>太</w:t>
      </w:r>
      <w:r w:rsidRPr="00BF0CB5">
        <w:rPr>
          <w:rFonts w:hint="eastAsia"/>
        </w:rPr>
        <w:t>22:44</w:t>
      </w:r>
      <w:r w:rsidRPr="00BF0CB5">
        <w:rPr>
          <w:rFonts w:hint="eastAsia"/>
        </w:rPr>
        <w:t>——大卫称自己的子孙为主</w:t>
      </w:r>
      <w:r w:rsidRPr="00BF0CB5">
        <w:rPr>
          <w:rFonts w:hint="eastAsia"/>
        </w:rPr>
        <w:t>]</w:t>
      </w:r>
    </w:p>
    <w:p w:rsidR="00BF0CB5" w:rsidRPr="00BF0CB5" w:rsidRDefault="00BF0CB5" w:rsidP="00BF0CB5">
      <w:pPr>
        <w:pStyle w:val="Heading2"/>
      </w:pPr>
      <w:r w:rsidRPr="00BF0CB5">
        <w:rPr>
          <w:rFonts w:hint="eastAsia"/>
        </w:rPr>
        <w:t>平行结构</w:t>
      </w:r>
    </w:p>
    <w:p w:rsidR="00BF0CB5" w:rsidRPr="00BF0CB5" w:rsidRDefault="00BF0CB5" w:rsidP="00BF0CB5">
      <w:pPr>
        <w:spacing w:after="160"/>
      </w:pPr>
      <w:r w:rsidRPr="00BF0CB5">
        <w:rPr>
          <w:rFonts w:hint="eastAsia"/>
        </w:rPr>
        <w:t>理解希伯来诗歌的另一把钥匙是这种文体对</w:t>
      </w:r>
      <w:r w:rsidRPr="00BF0CB5">
        <w:rPr>
          <w:rFonts w:hint="eastAsia"/>
          <w:b/>
        </w:rPr>
        <w:t>平行结构</w:t>
      </w:r>
      <w:r w:rsidRPr="00BF0CB5">
        <w:rPr>
          <w:rFonts w:hint="eastAsia"/>
        </w:rPr>
        <w:t>的使用。最常见的有</w:t>
      </w:r>
      <w:r w:rsidRPr="00BF0CB5">
        <w:rPr>
          <w:rFonts w:hint="eastAsia"/>
          <w:b/>
        </w:rPr>
        <w:t>三种</w:t>
      </w:r>
      <w:r w:rsidRPr="00BF0CB5">
        <w:rPr>
          <w:rFonts w:hint="eastAsia"/>
        </w:rPr>
        <w:t>平行结构，对于研习圣经也很有用。让我们来看</w:t>
      </w:r>
      <w:r w:rsidRPr="00BF0CB5">
        <w:rPr>
          <w:rFonts w:hint="eastAsia"/>
          <w:b/>
        </w:rPr>
        <w:t>诗篇</w:t>
      </w:r>
      <w:r w:rsidRPr="00BF0CB5">
        <w:rPr>
          <w:rFonts w:hint="eastAsia"/>
          <w:b/>
        </w:rPr>
        <w:t>18</w:t>
      </w:r>
      <w:r w:rsidRPr="00BF0CB5">
        <w:rPr>
          <w:rFonts w:hint="eastAsia"/>
        </w:rPr>
        <w:t>，在这一篇诗篇中可以看到所有三种平行结构。</w:t>
      </w:r>
    </w:p>
    <w:p w:rsidR="00BF0CB5" w:rsidRPr="00BF0CB5" w:rsidRDefault="00BF0CB5" w:rsidP="00BF0CB5">
      <w:pPr>
        <w:spacing w:after="160"/>
        <w:rPr>
          <w:b/>
        </w:rPr>
      </w:pPr>
      <w:r w:rsidRPr="00BF0CB5">
        <w:rPr>
          <w:rFonts w:hint="eastAsia"/>
          <w:b/>
        </w:rPr>
        <w:t>（</w:t>
      </w:r>
      <w:r w:rsidRPr="00BF0CB5">
        <w:rPr>
          <w:rFonts w:hint="eastAsia"/>
          <w:b/>
        </w:rPr>
        <w:t>1</w:t>
      </w:r>
      <w:r w:rsidRPr="00BF0CB5">
        <w:rPr>
          <w:rFonts w:hint="eastAsia"/>
          <w:b/>
        </w:rPr>
        <w:t>）同义平行</w:t>
      </w:r>
    </w:p>
    <w:p w:rsidR="00BF0CB5" w:rsidRPr="00BF0CB5" w:rsidRDefault="00BF0CB5" w:rsidP="00BF0CB5">
      <w:pPr>
        <w:spacing w:after="160"/>
      </w:pPr>
      <w:r w:rsidRPr="00BF0CB5">
        <w:rPr>
          <w:rFonts w:hint="eastAsia"/>
        </w:rPr>
        <w:t>第二句重复与第一句同样的含义，通常使用第一句中词汇的同义词。</w:t>
      </w:r>
    </w:p>
    <w:p w:rsidR="00BF0CB5" w:rsidRPr="00AB5A55" w:rsidRDefault="00BF0CB5" w:rsidP="00BF0CB5">
      <w:pPr>
        <w:spacing w:after="0" w:line="240" w:lineRule="auto"/>
        <w:ind w:left="720"/>
        <w:rPr>
          <w:rFonts w:ascii="黑体" w:eastAsia="黑体" w:hAnsi="黑体"/>
        </w:rPr>
      </w:pPr>
      <w:r w:rsidRPr="00AB5A55">
        <w:rPr>
          <w:rFonts w:ascii="黑体" w:eastAsia="黑体" w:hAnsi="黑体"/>
        </w:rPr>
        <w:t xml:space="preserve">4 </w:t>
      </w:r>
      <w:r w:rsidRPr="00AB5A55">
        <w:rPr>
          <w:rFonts w:ascii="黑体" w:eastAsia="黑体" w:hAnsi="黑体" w:hint="eastAsia"/>
        </w:rPr>
        <w:t>曾有死亡的绳索缠绕我，匪类的急流使我惊惧，</w:t>
      </w:r>
    </w:p>
    <w:p w:rsidR="00BF0CB5" w:rsidRPr="00BF0CB5" w:rsidRDefault="00BF0CB5" w:rsidP="00BF0CB5">
      <w:pPr>
        <w:spacing w:after="0" w:line="240" w:lineRule="auto"/>
        <w:ind w:left="720"/>
      </w:pPr>
      <w:r w:rsidRPr="00AB5A55">
        <w:rPr>
          <w:rFonts w:ascii="黑体" w:eastAsia="黑体" w:hAnsi="黑体"/>
        </w:rPr>
        <w:t xml:space="preserve">5 </w:t>
      </w:r>
      <w:r w:rsidRPr="00AB5A55">
        <w:rPr>
          <w:rFonts w:ascii="黑体" w:eastAsia="黑体" w:hAnsi="黑体" w:hint="eastAsia"/>
        </w:rPr>
        <w:t>阴间的绳索缠绕我，死亡的网罗临到我。</w:t>
      </w:r>
      <w:r w:rsidRPr="00AB5A55">
        <w:rPr>
          <w:rFonts w:ascii="黑体" w:eastAsia="黑体" w:hAnsi="黑体"/>
        </w:rPr>
        <w:br/>
      </w:r>
    </w:p>
    <w:p w:rsidR="00BF0CB5" w:rsidRPr="00BF0CB5" w:rsidRDefault="00BF0CB5" w:rsidP="00BF0CB5">
      <w:pPr>
        <w:spacing w:after="160"/>
      </w:pPr>
      <w:r w:rsidRPr="00BF0CB5">
        <w:rPr>
          <w:rFonts w:hint="eastAsia"/>
        </w:rPr>
        <w:t>在解释同义平行句时，要试着把经文的含义视为</w:t>
      </w:r>
      <w:r w:rsidRPr="00BF0CB5">
        <w:rPr>
          <w:rFonts w:hint="eastAsia"/>
          <w:b/>
        </w:rPr>
        <w:t>一个单一的陈述</w:t>
      </w:r>
      <w:r w:rsidRPr="00BF0CB5">
        <w:rPr>
          <w:rFonts w:hint="eastAsia"/>
        </w:rPr>
        <w:t>。不需要把第二句（或者第三句）解释为表达一种新的想法或意义。在箴言中这一点尤其重要，我们可能会被诱惑去从半句箴言中发掘出新的神学或教导。两句或三句同义平行结构更完整地</w:t>
      </w:r>
      <w:r w:rsidRPr="00BF0CB5">
        <w:rPr>
          <w:rFonts w:hint="eastAsia"/>
          <w:b/>
        </w:rPr>
        <w:t>共同</w:t>
      </w:r>
      <w:r w:rsidRPr="00BF0CB5">
        <w:rPr>
          <w:rFonts w:hint="eastAsia"/>
        </w:rPr>
        <w:t>表达了</w:t>
      </w:r>
      <w:r w:rsidRPr="00BF0CB5">
        <w:rPr>
          <w:rFonts w:hint="eastAsia"/>
          <w:b/>
        </w:rPr>
        <w:t>一个观念</w:t>
      </w:r>
      <w:r w:rsidRPr="00BF0CB5">
        <w:rPr>
          <w:rFonts w:hint="eastAsia"/>
        </w:rPr>
        <w:t>。</w:t>
      </w:r>
    </w:p>
    <w:p w:rsidR="00BF0CB5" w:rsidRPr="00BF0CB5" w:rsidRDefault="00BF0CB5" w:rsidP="00BF0CB5">
      <w:pPr>
        <w:spacing w:after="160"/>
        <w:rPr>
          <w:b/>
        </w:rPr>
      </w:pPr>
      <w:r w:rsidRPr="00BF0CB5">
        <w:rPr>
          <w:rFonts w:hint="eastAsia"/>
          <w:b/>
        </w:rPr>
        <w:t>（</w:t>
      </w:r>
      <w:r w:rsidRPr="00BF0CB5">
        <w:rPr>
          <w:rFonts w:hint="eastAsia"/>
          <w:b/>
        </w:rPr>
        <w:t>2</w:t>
      </w:r>
      <w:r w:rsidRPr="00BF0CB5">
        <w:rPr>
          <w:rFonts w:hint="eastAsia"/>
          <w:b/>
        </w:rPr>
        <w:t>）反义平行</w:t>
      </w:r>
    </w:p>
    <w:p w:rsidR="00BF0CB5" w:rsidRPr="00BF0CB5" w:rsidRDefault="00BF0CB5" w:rsidP="00BF0CB5">
      <w:pPr>
        <w:spacing w:after="160"/>
      </w:pPr>
      <w:r w:rsidRPr="00BF0CB5">
        <w:rPr>
          <w:rFonts w:hint="eastAsia"/>
        </w:rPr>
        <w:t>就是第二句表达了与第一句相反的意义。</w:t>
      </w:r>
    </w:p>
    <w:p w:rsidR="00BF0CB5" w:rsidRPr="00AB5A55" w:rsidRDefault="00BF0CB5" w:rsidP="00BF0CB5">
      <w:pPr>
        <w:spacing w:after="0" w:line="240" w:lineRule="auto"/>
        <w:ind w:left="720"/>
        <w:rPr>
          <w:rFonts w:ascii="黑体" w:eastAsia="黑体" w:hAnsi="黑体"/>
        </w:rPr>
      </w:pPr>
      <w:r w:rsidRPr="00AB5A55">
        <w:rPr>
          <w:rFonts w:ascii="黑体" w:eastAsia="黑体" w:hAnsi="黑体"/>
        </w:rPr>
        <w:t xml:space="preserve">26 </w:t>
      </w:r>
      <w:r w:rsidRPr="00AB5A55">
        <w:rPr>
          <w:rFonts w:ascii="黑体" w:eastAsia="黑体" w:hAnsi="黑体" w:hint="eastAsia"/>
        </w:rPr>
        <w:t>清洁的人，你以清洁待他；乖僻的人，你以弯曲待他。</w:t>
      </w:r>
    </w:p>
    <w:p w:rsidR="00BF0CB5" w:rsidRPr="00AB5A55" w:rsidRDefault="00BF0CB5" w:rsidP="00BF0CB5">
      <w:pPr>
        <w:spacing w:after="0" w:line="240" w:lineRule="auto"/>
        <w:ind w:left="720"/>
        <w:rPr>
          <w:rFonts w:ascii="黑体" w:eastAsia="黑体" w:hAnsi="黑体"/>
        </w:rPr>
      </w:pPr>
      <w:r w:rsidRPr="00AB5A55">
        <w:rPr>
          <w:rFonts w:ascii="黑体" w:eastAsia="黑体" w:hAnsi="黑体"/>
        </w:rPr>
        <w:t xml:space="preserve">27 </w:t>
      </w:r>
      <w:r w:rsidRPr="00AB5A55">
        <w:rPr>
          <w:rFonts w:ascii="黑体" w:eastAsia="黑体" w:hAnsi="黑体" w:hint="eastAsia"/>
        </w:rPr>
        <w:t>困苦的百姓，你必拯救；高傲的眼目，你必使他降卑。</w:t>
      </w:r>
    </w:p>
    <w:p w:rsidR="00BF0CB5" w:rsidRPr="00BF0CB5" w:rsidRDefault="00BF0CB5" w:rsidP="00BF0CB5">
      <w:pPr>
        <w:spacing w:after="160"/>
        <w:rPr>
          <w:b/>
        </w:rPr>
      </w:pPr>
      <w:r w:rsidRPr="00BF0CB5">
        <w:rPr>
          <w:rFonts w:hint="eastAsia"/>
          <w:b/>
        </w:rPr>
        <w:t>（</w:t>
      </w:r>
      <w:r w:rsidRPr="00BF0CB5">
        <w:rPr>
          <w:rFonts w:hint="eastAsia"/>
          <w:b/>
        </w:rPr>
        <w:t>3</w:t>
      </w:r>
      <w:r w:rsidRPr="00BF0CB5">
        <w:rPr>
          <w:rFonts w:hint="eastAsia"/>
          <w:b/>
        </w:rPr>
        <w:t>）综合平行</w:t>
      </w:r>
    </w:p>
    <w:p w:rsidR="00BF0CB5" w:rsidRPr="00BF0CB5" w:rsidRDefault="00BF0CB5" w:rsidP="00BF0CB5">
      <w:pPr>
        <w:spacing w:after="160"/>
      </w:pPr>
      <w:r w:rsidRPr="00BF0CB5">
        <w:rPr>
          <w:rFonts w:hint="eastAsia"/>
        </w:rPr>
        <w:t>在这种平行结构中，一句诗句建立在另一句之上，但它们并不是同义或反义的关系。</w:t>
      </w:r>
    </w:p>
    <w:p w:rsidR="00BF0CB5" w:rsidRPr="00AB5A55" w:rsidRDefault="00BF0CB5" w:rsidP="00BF0CB5">
      <w:pPr>
        <w:spacing w:after="0" w:line="240" w:lineRule="auto"/>
        <w:ind w:left="720"/>
        <w:rPr>
          <w:rFonts w:ascii="黑体" w:eastAsia="黑体" w:hAnsi="黑体"/>
        </w:rPr>
      </w:pPr>
      <w:r w:rsidRPr="00AB5A55">
        <w:rPr>
          <w:rFonts w:ascii="黑体" w:eastAsia="黑体" w:hAnsi="黑体"/>
        </w:rPr>
        <w:t xml:space="preserve">3 </w:t>
      </w:r>
      <w:r w:rsidRPr="00AB5A55">
        <w:rPr>
          <w:rFonts w:ascii="黑体" w:eastAsia="黑体" w:hAnsi="黑体" w:hint="eastAsia"/>
        </w:rPr>
        <w:t>我要求告当赞美的耶和华；这样我必从仇敌手中被救出来。</w:t>
      </w:r>
    </w:p>
    <w:p w:rsidR="00BF0CB5" w:rsidRPr="00AB5A55" w:rsidRDefault="00BF0CB5" w:rsidP="00BF0CB5">
      <w:pPr>
        <w:spacing w:after="0" w:line="240" w:lineRule="auto"/>
        <w:ind w:left="720"/>
        <w:rPr>
          <w:rFonts w:ascii="黑体" w:eastAsia="黑体" w:hAnsi="黑体"/>
        </w:rPr>
      </w:pPr>
      <w:r w:rsidRPr="00AB5A55">
        <w:rPr>
          <w:rFonts w:ascii="黑体" w:eastAsia="黑体" w:hAnsi="黑体"/>
        </w:rPr>
        <w:t xml:space="preserve">7 </w:t>
      </w:r>
      <w:r w:rsidRPr="00AB5A55">
        <w:rPr>
          <w:rFonts w:ascii="黑体" w:eastAsia="黑体" w:hAnsi="黑体" w:hint="eastAsia"/>
        </w:rPr>
        <w:t>那时，因他发怒，地就摇撼战抖；山的根基也震动摇撼。</w:t>
      </w:r>
    </w:p>
    <w:p w:rsidR="00BF0CB5" w:rsidRPr="00BF0CB5" w:rsidRDefault="00BF0CB5" w:rsidP="00BF0CB5">
      <w:pPr>
        <w:spacing w:after="160"/>
      </w:pPr>
      <w:r w:rsidRPr="00BF0CB5">
        <w:rPr>
          <w:rFonts w:hint="eastAsia"/>
        </w:rPr>
        <w:t>如果你对平行结构有问题，之后我们会专门有一节课探讨这个问题。今天只是做一个简单的介绍，让大家看见在理解诗歌文体的过程中，平行结构是如何重要。</w:t>
      </w:r>
    </w:p>
    <w:p w:rsidR="00BF0CB5" w:rsidRPr="00BF0CB5" w:rsidRDefault="00BF0CB5" w:rsidP="00BF0CB5">
      <w:pPr>
        <w:pStyle w:val="Heading2"/>
      </w:pPr>
      <w:r w:rsidRPr="00BF0CB5">
        <w:rPr>
          <w:rFonts w:hint="eastAsia"/>
        </w:rPr>
        <w:t>学习诗篇的六项解释原则</w:t>
      </w:r>
    </w:p>
    <w:p w:rsidR="00BF0CB5" w:rsidRPr="00BF0CB5" w:rsidRDefault="00BF0CB5" w:rsidP="00BF0CB5">
      <w:pPr>
        <w:spacing w:after="160"/>
      </w:pPr>
      <w:r w:rsidRPr="00BF0CB5">
        <w:rPr>
          <w:rFonts w:hint="eastAsia"/>
        </w:rPr>
        <w:t>大家对诗篇的类型已经有基本的了解，现在我要提出学习诗篇的六项解释原则。</w:t>
      </w:r>
    </w:p>
    <w:p w:rsidR="00BF0CB5" w:rsidRPr="00BF0CB5" w:rsidRDefault="00BF0CB5" w:rsidP="00BF0CB5">
      <w:pPr>
        <w:spacing w:after="160"/>
      </w:pPr>
      <w:r w:rsidRPr="00BF0CB5">
        <w:rPr>
          <w:rFonts w:hint="eastAsia"/>
          <w:b/>
        </w:rPr>
        <w:t>第一</w:t>
      </w:r>
      <w:r w:rsidRPr="00BF0CB5">
        <w:rPr>
          <w:rFonts w:hint="eastAsia"/>
        </w:rPr>
        <w:t>，一篇诗篇，以及大部分的箴言，</w:t>
      </w:r>
      <w:r w:rsidRPr="00BF0CB5">
        <w:rPr>
          <w:rFonts w:hint="eastAsia"/>
          <w:b/>
        </w:rPr>
        <w:t>可以当作独立的文本来读</w:t>
      </w:r>
      <w:r w:rsidRPr="00BF0CB5">
        <w:rPr>
          <w:rFonts w:hint="eastAsia"/>
        </w:rPr>
        <w:t>。与圣经中的绝大多数其他书卷不同，在开始学习某一篇特定的诗篇之前，一个人不需要通读全部诗篇（尽管这也不会有害处）。诗篇是由许多不同的作者写成，在很长的时间内编辑起来的，所以，把诗篇理解为一部汇编文集，而不是一个单一的表述更好。尽管如此，在诗篇中，甚至在诗篇以外的诗歌体文本中，我们还是能够发现贯穿着统一的主题。这些主题包括：敬畏神，人类知识的有限，义人与恶人在神面前的关系，以及人对苦难的观察。</w:t>
      </w:r>
    </w:p>
    <w:p w:rsidR="00BF0CB5" w:rsidRPr="00BF0CB5" w:rsidRDefault="00BF0CB5" w:rsidP="00BF0CB5">
      <w:pPr>
        <w:spacing w:after="160"/>
      </w:pPr>
      <w:r w:rsidRPr="00BF0CB5">
        <w:rPr>
          <w:rFonts w:hint="eastAsia"/>
          <w:b/>
        </w:rPr>
        <w:t>第二</w:t>
      </w:r>
      <w:r w:rsidRPr="00BF0CB5">
        <w:rPr>
          <w:rFonts w:hint="eastAsia"/>
        </w:rPr>
        <w:t>，要明白，诗篇是</w:t>
      </w:r>
      <w:r w:rsidRPr="00BF0CB5">
        <w:rPr>
          <w:rFonts w:hint="eastAsia"/>
          <w:b/>
        </w:rPr>
        <w:t>希伯来歌咏诗</w:t>
      </w:r>
      <w:r w:rsidRPr="00BF0CB5">
        <w:rPr>
          <w:rFonts w:hint="eastAsia"/>
        </w:rPr>
        <w:t>，并且要在这个事实的前提下进行解释。大多数诗篇是用来唱，而不是读。其中的大部分语言形象化、夸张、色彩多样和富于情感，而不是按照字面解释。当大卫说“我每夜流泪，把床榻漂起”（</w:t>
      </w:r>
      <w:r w:rsidRPr="00BF0CB5">
        <w:rPr>
          <w:rFonts w:hint="eastAsia"/>
          <w:b/>
        </w:rPr>
        <w:t>诗</w:t>
      </w:r>
      <w:r w:rsidRPr="00BF0CB5">
        <w:rPr>
          <w:rFonts w:hint="eastAsia"/>
          <w:b/>
        </w:rPr>
        <w:t>6:6</w:t>
      </w:r>
      <w:r w:rsidRPr="00BF0CB5">
        <w:rPr>
          <w:rFonts w:hint="eastAsia"/>
        </w:rPr>
        <w:t>），他是在以一种富有色彩、非字面的方式表达哀伤。诗篇首先是对人的心，而不是头脑说话。诗篇不是教义性的论文。</w:t>
      </w:r>
    </w:p>
    <w:p w:rsidR="00BF0CB5" w:rsidRPr="00BF0CB5" w:rsidRDefault="00BF0CB5" w:rsidP="00BF0CB5">
      <w:pPr>
        <w:spacing w:after="160"/>
      </w:pPr>
      <w:r w:rsidRPr="00BF0CB5">
        <w:rPr>
          <w:rFonts w:hint="eastAsia"/>
          <w:b/>
        </w:rPr>
        <w:t>第三</w:t>
      </w:r>
      <w:r w:rsidRPr="00BF0CB5">
        <w:rPr>
          <w:rFonts w:hint="eastAsia"/>
        </w:rPr>
        <w:t>，</w:t>
      </w:r>
      <w:r w:rsidRPr="00BF0CB5">
        <w:rPr>
          <w:rFonts w:hint="eastAsia"/>
          <w:b/>
        </w:rPr>
        <w:t>关注诗篇的整体</w:t>
      </w:r>
      <w:r w:rsidRPr="00BF0CB5">
        <w:rPr>
          <w:rFonts w:hint="eastAsia"/>
        </w:rPr>
        <w:t>，不要脱离诗篇中更大的上下文钻研个别的经节。很多诗篇从情绪和疑惑开始，以信靠神结束。</w:t>
      </w:r>
    </w:p>
    <w:p w:rsidR="00BF0CB5" w:rsidRPr="00BF0CB5" w:rsidRDefault="00BF0CB5" w:rsidP="00BF0CB5">
      <w:pPr>
        <w:spacing w:after="160"/>
      </w:pPr>
      <w:r w:rsidRPr="00BF0CB5">
        <w:rPr>
          <w:rFonts w:hint="eastAsia"/>
          <w:b/>
        </w:rPr>
        <w:t>第四</w:t>
      </w:r>
      <w:r w:rsidRPr="00BF0CB5">
        <w:rPr>
          <w:rFonts w:hint="eastAsia"/>
        </w:rPr>
        <w:t>，学习咒诅诗篇或审判诗篇时，要理解关于憎恨神的仇敌的陈述，并不违背圣经别处爱仇敌的命令。咒诅诗篇显示了对于神及其子民的仇敌在情感上的反应，并且需要放在上下文中来读。尤其是，要认识到以色列作为神特别拣选的立约子民群体所具有的独特地位。在旧约中，神通过以色列彰显圣洁的方式在基督到来之后就不再需要，也不再是合宜的了。</w:t>
      </w:r>
    </w:p>
    <w:p w:rsidR="00BF0CB5" w:rsidRPr="00BF0CB5" w:rsidRDefault="00BF0CB5" w:rsidP="00BF0CB5">
      <w:pPr>
        <w:spacing w:after="160"/>
      </w:pPr>
      <w:r w:rsidRPr="00BF0CB5">
        <w:rPr>
          <w:rFonts w:hint="eastAsia"/>
          <w:b/>
        </w:rPr>
        <w:t>第五</w:t>
      </w:r>
      <w:r w:rsidRPr="00BF0CB5">
        <w:rPr>
          <w:rFonts w:hint="eastAsia"/>
        </w:rPr>
        <w:t>，要记得，在诗歌中，一个表达可以采用简略的形式，因而比我们在散文文体中所期待的清晰程度要低。所以，如果在学习诗歌的过程中，你要得出一项教义性的结论，那么它就需要在圣经其他地方以非诗歌的文体有更清晰的教导，否则你就可能得出错误的结论。</w:t>
      </w:r>
    </w:p>
    <w:p w:rsidR="00BF0CB5" w:rsidRPr="00BF0CB5" w:rsidRDefault="00BF0CB5" w:rsidP="00BF0CB5">
      <w:pPr>
        <w:spacing w:after="160"/>
      </w:pPr>
      <w:r w:rsidRPr="00BF0CB5">
        <w:rPr>
          <w:rFonts w:hint="eastAsia"/>
          <w:b/>
        </w:rPr>
        <w:t>最后，与此相关，第六</w:t>
      </w:r>
      <w:r w:rsidRPr="00BF0CB5">
        <w:rPr>
          <w:rFonts w:hint="eastAsia"/>
        </w:rPr>
        <w:t>，诗歌常常使用比较模糊的词句，以满足形式的需要。你需要很努力地在上下文中去理解这些模糊的词句。在圣经的诗歌中，你会发现更多翻译上的不同，因为有些字词本身就模糊。希伯来诗歌使用许多同义词（记得我们刚才讨论过的平行结构问题），而这也常常导致使用比较罕见的词汇。</w:t>
      </w:r>
    </w:p>
    <w:p w:rsidR="00BF0CB5" w:rsidRPr="00BF0CB5" w:rsidRDefault="00BF0CB5" w:rsidP="00BF0CB5">
      <w:pPr>
        <w:spacing w:after="160"/>
      </w:pPr>
      <w:r>
        <w:rPr>
          <w:rFonts w:hint="eastAsia"/>
        </w:rPr>
        <w:t>【</w:t>
      </w:r>
      <w:r w:rsidRPr="00BF0CB5">
        <w:rPr>
          <w:rFonts w:hint="eastAsia"/>
        </w:rPr>
        <w:t>有没有问题？</w:t>
      </w:r>
      <w:r>
        <w:rPr>
          <w:rFonts w:hint="eastAsia"/>
        </w:rPr>
        <w:t>】</w:t>
      </w:r>
    </w:p>
    <w:p w:rsidR="00BF0CB5" w:rsidRPr="00BF0CB5" w:rsidRDefault="00BF0CB5" w:rsidP="00BF0CB5">
      <w:pPr>
        <w:pStyle w:val="Heading1"/>
      </w:pPr>
      <w:r w:rsidRPr="00BF0CB5">
        <w:rPr>
          <w:rFonts w:hint="eastAsia"/>
        </w:rPr>
        <w:t>智慧文学</w:t>
      </w:r>
    </w:p>
    <w:p w:rsidR="00BF0CB5" w:rsidRPr="00BF0CB5" w:rsidRDefault="00BF0CB5" w:rsidP="00BF0CB5">
      <w:pPr>
        <w:spacing w:after="160"/>
      </w:pPr>
      <w:r w:rsidRPr="00BF0CB5">
        <w:rPr>
          <w:rFonts w:hint="eastAsia"/>
        </w:rPr>
        <w:t>什么是智慧？智慧不单是知道什么是真理，而是还要将真理应用到一个人的生命。知而不行不是圣经的智慧。所以，智慧文学就是一些帮助神子民将真理应用到自己生命的文本。在圣经的许多书卷中都可以发现这种文体，包括耶稣在福音书中所说的话。不过，有四卷书被归为主要的智慧文学：约伯记、箴言、传道书和雅歌。由于诗歌与智慧文学在解释原则方面有许多重合，所以我们就只考察一些在读这四部书卷时需要牢记的特别解释原则。</w:t>
      </w:r>
    </w:p>
    <w:p w:rsidR="00BF0CB5" w:rsidRPr="00BF0CB5" w:rsidRDefault="00BF0CB5" w:rsidP="00BF0CB5">
      <w:pPr>
        <w:pStyle w:val="Heading2"/>
      </w:pPr>
      <w:r w:rsidRPr="00BF0CB5">
        <w:rPr>
          <w:rFonts w:hint="eastAsia"/>
        </w:rPr>
        <w:t>首先，约伯记：</w:t>
      </w:r>
    </w:p>
    <w:p w:rsidR="00BF0CB5" w:rsidRPr="00BF0CB5" w:rsidRDefault="00BF0CB5" w:rsidP="00BF0CB5">
      <w:pPr>
        <w:spacing w:after="160"/>
        <w:rPr>
          <w:b/>
        </w:rPr>
      </w:pPr>
      <w:r w:rsidRPr="00BF0CB5">
        <w:rPr>
          <w:rFonts w:hint="eastAsia"/>
        </w:rPr>
        <w:t>在约伯记中，第</w:t>
      </w:r>
      <w:r w:rsidRPr="00BF0CB5">
        <w:rPr>
          <w:rFonts w:hint="eastAsia"/>
        </w:rPr>
        <w:t>1-2</w:t>
      </w:r>
      <w:r w:rsidRPr="00BF0CB5">
        <w:rPr>
          <w:rFonts w:hint="eastAsia"/>
        </w:rPr>
        <w:t>章和</w:t>
      </w:r>
      <w:r w:rsidRPr="00BF0CB5">
        <w:rPr>
          <w:rFonts w:hint="eastAsia"/>
        </w:rPr>
        <w:t>38-42</w:t>
      </w:r>
      <w:r w:rsidRPr="00BF0CB5">
        <w:rPr>
          <w:rFonts w:hint="eastAsia"/>
        </w:rPr>
        <w:t>章是叙事文体，而第</w:t>
      </w:r>
      <w:r w:rsidRPr="00BF0CB5">
        <w:rPr>
          <w:rFonts w:hint="eastAsia"/>
        </w:rPr>
        <w:t>3-37</w:t>
      </w:r>
      <w:r w:rsidRPr="00BF0CB5">
        <w:rPr>
          <w:rFonts w:hint="eastAsia"/>
        </w:rPr>
        <w:t>章是诗歌文体。尤其需要注意，重要的一点是，第</w:t>
      </w:r>
      <w:r w:rsidRPr="00BF0CB5">
        <w:rPr>
          <w:rFonts w:hint="eastAsia"/>
        </w:rPr>
        <w:t>3-37</w:t>
      </w:r>
      <w:r w:rsidRPr="00BF0CB5">
        <w:rPr>
          <w:rFonts w:hint="eastAsia"/>
        </w:rPr>
        <w:t>章记载了约伯四个朋友的宣称和结论，在神学上几乎都是错的，但看上去好像符合逻辑。因此，如果要解释和应用涉及约伯朋友们段落中的真理和原则，我们就需要小心。</w:t>
      </w:r>
      <w:r w:rsidRPr="00BF0CB5">
        <w:rPr>
          <w:rFonts w:hint="eastAsia"/>
          <w:b/>
        </w:rPr>
        <w:t>有谁能举一个例子，是约伯的朋友对他说的，看起来合理但实际上错误且不符合圣经？</w:t>
      </w:r>
    </w:p>
    <w:p w:rsidR="00BF0CB5" w:rsidRPr="00BF0CB5" w:rsidRDefault="00BF0CB5" w:rsidP="00BF0CB5">
      <w:pPr>
        <w:spacing w:after="160"/>
      </w:pPr>
      <w:r w:rsidRPr="00BF0CB5">
        <w:rPr>
          <w:rFonts w:hint="eastAsia"/>
        </w:rPr>
        <w:t>约伯记最主要的目的是表明神对于一切发生的事都有主权，包括像约伯这样忠心的子民所遭受的苦难。今生的困难，我们所遭遇的苦难，对我们而言常常仍然是一个奥秘，但我们必须信靠神，也明白祂知道自己在做什么。这就是</w:t>
      </w:r>
      <w:r w:rsidRPr="00BF0CB5">
        <w:rPr>
          <w:rFonts w:hint="eastAsia"/>
        </w:rPr>
        <w:t>38</w:t>
      </w:r>
      <w:r w:rsidRPr="00BF0CB5">
        <w:rPr>
          <w:rFonts w:hint="eastAsia"/>
        </w:rPr>
        <w:t>和</w:t>
      </w:r>
      <w:r w:rsidRPr="00BF0CB5">
        <w:rPr>
          <w:rFonts w:hint="eastAsia"/>
        </w:rPr>
        <w:t>39</w:t>
      </w:r>
      <w:r w:rsidRPr="00BF0CB5">
        <w:rPr>
          <w:rFonts w:hint="eastAsia"/>
        </w:rPr>
        <w:t>章中，神问约伯：“我立大地根基的时候，你在哪里呢？你若有聪明，只管说罢！你若晓得就说，是谁定地的尺度？是谁把准绳拉在其上？”（</w:t>
      </w:r>
      <w:r w:rsidRPr="00BF0CB5">
        <w:rPr>
          <w:rFonts w:hint="eastAsia"/>
        </w:rPr>
        <w:t>38:4-5</w:t>
      </w:r>
      <w:r w:rsidRPr="00BF0CB5">
        <w:rPr>
          <w:rFonts w:hint="eastAsia"/>
        </w:rPr>
        <w:t>）时，祂的观点。神正确地引导约伯。我是造物主，你是受造的。</w:t>
      </w:r>
    </w:p>
    <w:p w:rsidR="00BF0CB5" w:rsidRPr="00BF0CB5" w:rsidRDefault="00BF0CB5" w:rsidP="00BF0CB5">
      <w:pPr>
        <w:spacing w:after="160"/>
      </w:pPr>
      <w:r w:rsidRPr="00BF0CB5">
        <w:rPr>
          <w:rFonts w:hint="eastAsia"/>
        </w:rPr>
        <w:t>从实践的意义看，约伯记也是一个警告，提醒我们这些向别人提供意见的人：我们所说的不要多过实际知道的。若我们带着权柄说话，却没有这样做的根据，就可能导致别人犯罪，甚至可能亵渎神。</w:t>
      </w:r>
    </w:p>
    <w:p w:rsidR="00BF0CB5" w:rsidRPr="00BF0CB5" w:rsidRDefault="00BF0CB5" w:rsidP="00BF0CB5">
      <w:pPr>
        <w:spacing w:after="160"/>
      </w:pPr>
      <w:r>
        <w:rPr>
          <w:rFonts w:hint="eastAsia"/>
        </w:rPr>
        <w:t>【</w:t>
      </w:r>
      <w:r w:rsidRPr="00BF0CB5">
        <w:rPr>
          <w:rFonts w:hint="eastAsia"/>
        </w:rPr>
        <w:t>有没有问题？</w:t>
      </w:r>
      <w:r>
        <w:rPr>
          <w:rFonts w:hint="eastAsia"/>
        </w:rPr>
        <w:t>】</w:t>
      </w:r>
    </w:p>
    <w:p w:rsidR="00BF0CB5" w:rsidRPr="00BF0CB5" w:rsidRDefault="00BF0CB5" w:rsidP="00BF0CB5">
      <w:pPr>
        <w:pStyle w:val="Heading2"/>
      </w:pPr>
      <w:r w:rsidRPr="00BF0CB5">
        <w:rPr>
          <w:rFonts w:hint="eastAsia"/>
        </w:rPr>
        <w:t>第二，我们来看箴言：</w:t>
      </w:r>
    </w:p>
    <w:p w:rsidR="00BF0CB5" w:rsidRPr="00BF0CB5" w:rsidRDefault="00BF0CB5" w:rsidP="00BF0CB5">
      <w:pPr>
        <w:spacing w:after="160"/>
      </w:pPr>
      <w:r w:rsidRPr="00BF0CB5">
        <w:rPr>
          <w:rFonts w:hint="eastAsia"/>
        </w:rPr>
        <w:t>箴言是一部格言集，就神的子民应当如何行事说话提供了建议和一般性知识。要明白箴言是以一种便于记忆的方式编纂起来、简短的真理陈述。箴言的目的并不是就某一个主题给出全部的真理。</w:t>
      </w:r>
    </w:p>
    <w:p w:rsidR="00BF0CB5" w:rsidRPr="00BF0CB5" w:rsidRDefault="00BF0CB5" w:rsidP="00BF0CB5">
      <w:pPr>
        <w:spacing w:after="160"/>
      </w:pPr>
      <w:r w:rsidRPr="00BF0CB5">
        <w:t> </w:t>
      </w:r>
      <w:r w:rsidRPr="00BF0CB5">
        <w:rPr>
          <w:rFonts w:hint="eastAsia"/>
        </w:rPr>
        <w:t>箴言提供的是一般真理和建议，不是板上钉钉的应许。例如，箴言并不是绝对应许那些跟随神的人会有物质上的丰富，或者当我们读到箴</w:t>
      </w:r>
      <w:r w:rsidRPr="00BF0CB5">
        <w:rPr>
          <w:rFonts w:hint="eastAsia"/>
        </w:rPr>
        <w:t>22:6</w:t>
      </w:r>
      <w:r w:rsidRPr="00BF0CB5">
        <w:rPr>
          <w:rFonts w:hint="eastAsia"/>
        </w:rPr>
        <w:t>时，说：“教养孩童，使他走当行的道，就是到老他也不偏离。”一般情况下这是真的，但是某些相反的例外也会发生。箴言主要是设定一些对比，并且我们可以发现一些反复出现的主题。智慧的妇人与愚笨人。懒虫与勤奋的蚂蚁。所以，要记得，箴言所描述的是通常发生的情况，但这些并不是应许。通常情况下，不劳无获是真实的，但并不是永远如此。</w:t>
      </w:r>
      <w:r w:rsidRPr="00BF0CB5">
        <w:t> </w:t>
      </w:r>
    </w:p>
    <w:p w:rsidR="00BF0CB5" w:rsidRPr="00BF0CB5" w:rsidRDefault="00BF0CB5" w:rsidP="00BF0CB5">
      <w:pPr>
        <w:spacing w:after="160"/>
      </w:pPr>
      <w:r w:rsidRPr="00BF0CB5">
        <w:rPr>
          <w:rFonts w:hint="eastAsia"/>
        </w:rPr>
        <w:t>另一点需要记得的是，箴言常常使用特定文化背景下的语言，是今日的我们所不熟悉的。如果你碰到了不能理解的格言，或者所罗门时代的话，要找到这条箴言的主要原则，以一种在今天的时代能够有意义的方式去应用。比如，提到“王”的地方可以应用到今天的市长和书记。</w:t>
      </w:r>
    </w:p>
    <w:p w:rsidR="00BF0CB5" w:rsidRDefault="00BF0CB5" w:rsidP="00BF0CB5">
      <w:pPr>
        <w:pStyle w:val="Heading2"/>
      </w:pPr>
      <w:r w:rsidRPr="00BF0CB5">
        <w:rPr>
          <w:rFonts w:hint="eastAsia"/>
        </w:rPr>
        <w:t>接着我们来看传道书</w:t>
      </w:r>
    </w:p>
    <w:p w:rsidR="00BF0CB5" w:rsidRPr="00BF0CB5" w:rsidRDefault="00BF0CB5" w:rsidP="00BF0CB5">
      <w:pPr>
        <w:spacing w:after="160"/>
      </w:pPr>
      <w:r w:rsidRPr="00BF0CB5">
        <w:rPr>
          <w:rFonts w:hint="eastAsia"/>
        </w:rPr>
        <w:t>我们需要知道，传道书也提供了智慧，不过采取了一种讽刺的视角。这卷书的目的，最后是要人知道，脱离了神的人生是完全没有意义的。所以，这卷书万分沮丧、貌似毫无盼望的性质是为了向我们指出，与神的关系才是人生意义的唯一基础。比如，看传</w:t>
      </w:r>
      <w:r w:rsidRPr="00BF0CB5">
        <w:rPr>
          <w:rFonts w:hint="eastAsia"/>
        </w:rPr>
        <w:t>1</w:t>
      </w:r>
      <w:r w:rsidRPr="00BF0CB5">
        <w:rPr>
          <w:rFonts w:hint="eastAsia"/>
        </w:rPr>
        <w:t>：</w:t>
      </w:r>
    </w:p>
    <w:p w:rsidR="00BF0CB5" w:rsidRPr="00AB5A55" w:rsidRDefault="00BF0CB5" w:rsidP="00BF0CB5">
      <w:pPr>
        <w:spacing w:after="0" w:line="240" w:lineRule="auto"/>
        <w:ind w:left="720"/>
        <w:rPr>
          <w:rFonts w:ascii="黑体" w:eastAsia="黑体" w:hAnsi="黑体"/>
        </w:rPr>
      </w:pPr>
      <w:r w:rsidRPr="00AB5A55">
        <w:rPr>
          <w:rFonts w:ascii="黑体" w:eastAsia="黑体" w:hAnsi="黑体"/>
        </w:rPr>
        <w:t>2</w:t>
      </w:r>
      <w:r w:rsidRPr="00AB5A55">
        <w:rPr>
          <w:rFonts w:ascii="黑体" w:eastAsia="黑体" w:hAnsi="黑体" w:hint="eastAsia"/>
        </w:rPr>
        <w:t xml:space="preserve"> 传道者说：虚空的虚空，虚空的虚空，凡事都是虚空。</w:t>
      </w:r>
    </w:p>
    <w:p w:rsidR="00BF0CB5" w:rsidRPr="00AB5A55" w:rsidRDefault="00BF0CB5" w:rsidP="00BF0CB5">
      <w:pPr>
        <w:spacing w:after="0" w:line="240" w:lineRule="auto"/>
        <w:ind w:left="720"/>
        <w:rPr>
          <w:rFonts w:ascii="黑体" w:eastAsia="黑体" w:hAnsi="黑体"/>
        </w:rPr>
      </w:pPr>
      <w:r w:rsidRPr="00AB5A55">
        <w:rPr>
          <w:rFonts w:ascii="黑体" w:eastAsia="黑体" w:hAnsi="黑体"/>
        </w:rPr>
        <w:t>3</w:t>
      </w:r>
      <w:r w:rsidRPr="00AB5A55">
        <w:rPr>
          <w:rFonts w:ascii="黑体" w:eastAsia="黑体" w:hAnsi="黑体" w:hint="eastAsia"/>
        </w:rPr>
        <w:t xml:space="preserve"> 人一切的劳碌，就是他在日光之下的劳碌，有甚么益处呢？</w:t>
      </w:r>
    </w:p>
    <w:p w:rsidR="00BF0CB5" w:rsidRPr="00AB5A55" w:rsidRDefault="00BF0CB5" w:rsidP="00BF0CB5">
      <w:pPr>
        <w:spacing w:after="0" w:line="240" w:lineRule="auto"/>
        <w:ind w:left="720"/>
        <w:rPr>
          <w:rFonts w:ascii="黑体" w:eastAsia="黑体" w:hAnsi="黑体"/>
        </w:rPr>
      </w:pPr>
      <w:r w:rsidRPr="00AB5A55">
        <w:rPr>
          <w:rFonts w:ascii="黑体" w:eastAsia="黑体" w:hAnsi="黑体"/>
        </w:rPr>
        <w:t>4</w:t>
      </w:r>
      <w:r w:rsidRPr="00AB5A55">
        <w:rPr>
          <w:rFonts w:ascii="黑体" w:eastAsia="黑体" w:hAnsi="黑体" w:hint="eastAsia"/>
        </w:rPr>
        <w:t xml:space="preserve"> 一代过去，一代又来，地却永远长存。</w:t>
      </w:r>
    </w:p>
    <w:p w:rsidR="00BF0CB5" w:rsidRPr="00AB5A55" w:rsidRDefault="00BF0CB5" w:rsidP="00BF0CB5">
      <w:pPr>
        <w:spacing w:after="0" w:line="240" w:lineRule="auto"/>
        <w:ind w:left="720"/>
        <w:rPr>
          <w:rFonts w:ascii="黑体" w:eastAsia="黑体" w:hAnsi="黑体"/>
        </w:rPr>
      </w:pPr>
      <w:r w:rsidRPr="00AB5A55">
        <w:rPr>
          <w:rFonts w:ascii="黑体" w:eastAsia="黑体" w:hAnsi="黑体"/>
        </w:rPr>
        <w:t>5</w:t>
      </w:r>
      <w:r w:rsidRPr="00AB5A55">
        <w:rPr>
          <w:rFonts w:ascii="黑体" w:eastAsia="黑体" w:hAnsi="黑体" w:hint="eastAsia"/>
        </w:rPr>
        <w:t xml:space="preserve"> 日头出来，日头落下，急归所出之地。</w:t>
      </w:r>
    </w:p>
    <w:p w:rsidR="00BF0CB5" w:rsidRPr="00AB5A55" w:rsidRDefault="00BF0CB5" w:rsidP="00BF0CB5">
      <w:pPr>
        <w:spacing w:after="0" w:line="240" w:lineRule="auto"/>
        <w:ind w:left="720"/>
        <w:rPr>
          <w:rFonts w:ascii="黑体" w:eastAsia="黑体" w:hAnsi="黑体"/>
        </w:rPr>
      </w:pPr>
      <w:r w:rsidRPr="00AB5A55">
        <w:rPr>
          <w:rFonts w:ascii="黑体" w:eastAsia="黑体" w:hAnsi="黑体"/>
        </w:rPr>
        <w:t>6</w:t>
      </w:r>
      <w:r w:rsidRPr="00AB5A55">
        <w:rPr>
          <w:rFonts w:ascii="黑体" w:eastAsia="黑体" w:hAnsi="黑体" w:hint="eastAsia"/>
        </w:rPr>
        <w:t xml:space="preserve"> 风往南刮，又向北转，不住地旋转，而且返回转行原道。</w:t>
      </w:r>
    </w:p>
    <w:p w:rsidR="00BF0CB5" w:rsidRPr="00BF0CB5" w:rsidRDefault="00BF0CB5" w:rsidP="00BF0CB5">
      <w:r w:rsidRPr="00BF0CB5">
        <w:rPr>
          <w:rFonts w:hint="eastAsia"/>
        </w:rPr>
        <w:t>从这段可以很清楚地看到，所罗门思考的是离开神的生命毫无意义。不过请注意，传道书不断将读者引向第</w:t>
      </w:r>
      <w:r w:rsidRPr="00BF0CB5">
        <w:rPr>
          <w:rFonts w:hint="eastAsia"/>
        </w:rPr>
        <w:t>12</w:t>
      </w:r>
      <w:r w:rsidRPr="00BF0CB5">
        <w:rPr>
          <w:rFonts w:hint="eastAsia"/>
        </w:rPr>
        <w:t>章的真理，即只有神赋予生命意义，而我们所作的一切事都有意义，因为我们都要在审判日面对自己的创造者。所以，如果你只读所罗门的哀叹，而从来不看他的结论，就不能正确地观察、解释以及应用传道书。你需要在第</w:t>
      </w:r>
      <w:r w:rsidRPr="00BF0CB5">
        <w:rPr>
          <w:rFonts w:hint="eastAsia"/>
        </w:rPr>
        <w:t>12</w:t>
      </w:r>
      <w:r w:rsidRPr="00BF0CB5">
        <w:rPr>
          <w:rFonts w:hint="eastAsia"/>
        </w:rPr>
        <w:t>章的光照下思考其他所有内容。</w:t>
      </w:r>
    </w:p>
    <w:p w:rsidR="00BF0CB5" w:rsidRDefault="00BF0CB5" w:rsidP="00BF0CB5">
      <w:pPr>
        <w:pStyle w:val="Heading2"/>
      </w:pPr>
      <w:r w:rsidRPr="00BF0CB5">
        <w:rPr>
          <w:rFonts w:hint="eastAsia"/>
        </w:rPr>
        <w:t>最后，我们很快地看一下雅歌</w:t>
      </w:r>
    </w:p>
    <w:p w:rsidR="00BF0CB5" w:rsidRPr="00BF0CB5" w:rsidRDefault="00BF0CB5" w:rsidP="00BF0CB5">
      <w:pPr>
        <w:spacing w:after="160"/>
      </w:pPr>
      <w:r w:rsidRPr="00BF0CB5">
        <w:rPr>
          <w:rFonts w:hint="eastAsia"/>
        </w:rPr>
        <w:t>读雅歌的时候，我们需要记得，雅各使用的是高度形象化的语言。而这种形象化语言的目的，是表达在婚姻界限（即一夫一妻的关系）之内的浪漫爱情之美。</w:t>
      </w:r>
    </w:p>
    <w:p w:rsidR="00BF0CB5" w:rsidRPr="00BF0CB5" w:rsidRDefault="00BF0CB5" w:rsidP="00BF0CB5">
      <w:pPr>
        <w:spacing w:after="160"/>
      </w:pPr>
      <w:r w:rsidRPr="00BF0CB5">
        <w:t> </w:t>
      </w:r>
      <w:r w:rsidRPr="00BF0CB5">
        <w:rPr>
          <w:rFonts w:hint="eastAsia"/>
        </w:rPr>
        <w:t>还有一点需要注意的是，尽管雅歌使用了形象化的语言，但是并没有文学或神学上的理由认为这卷书是某种对神与以色列之间，或者神与教会之间关系的比喻性描述。</w:t>
      </w:r>
      <w:r w:rsidRPr="00BF0CB5">
        <w:rPr>
          <w:rFonts w:hint="eastAsia"/>
          <w:b/>
        </w:rPr>
        <w:t>它只是纯粹赞美神所设立的婚姻的快乐。</w:t>
      </w:r>
      <w:r w:rsidRPr="00BF0CB5">
        <w:rPr>
          <w:rFonts w:hint="eastAsia"/>
        </w:rPr>
        <w:t>有人可能会问，那么圣经里为什么要有这卷书？我想引用</w:t>
      </w:r>
      <w:r w:rsidRPr="00BF0CB5">
        <w:rPr>
          <w:rFonts w:hint="eastAsia"/>
        </w:rPr>
        <w:t>ESV</w:t>
      </w:r>
      <w:r w:rsidRPr="00BF0CB5">
        <w:rPr>
          <w:rFonts w:hint="eastAsia"/>
        </w:rPr>
        <w:t>研读本的解释：</w:t>
      </w:r>
    </w:p>
    <w:p w:rsidR="00BF0CB5" w:rsidRPr="00BF0CB5" w:rsidRDefault="00BF0CB5" w:rsidP="00BF0CB5">
      <w:pPr>
        <w:spacing w:after="160"/>
      </w:pPr>
      <w:r w:rsidRPr="00BF0CB5">
        <w:rPr>
          <w:rFonts w:hint="eastAsia"/>
        </w:rPr>
        <w:t>就像其他智慧文学，雅歌也认为，这位与人立约的以色列之神是唯一的真神，天地的创造者。救赎历史中诸约的目的是要使堕落、受损的受造物恢复人性正确的功能。因此，顺服主的命令就是享受神所创造的世界的正确方法，同时这也向其余的世人表明，认识这位真神具有何等与众不同的吸引力。雅歌中的一对恋人是理想的代表，就像箴言中所描绘的人物：这幅画面提供了神所希望塑造自己忠信子民的模式，也是神子民自愿使自己被塑造的模式。实际上，智慧文学的功能之一就是使这种模式具有吸引力，正如雅歌尽力所作的那样。</w:t>
      </w:r>
      <w:r w:rsidRPr="00BF0CB5">
        <w:rPr>
          <w:vertAlign w:val="superscript"/>
        </w:rPr>
        <w:footnoteReference w:id="1"/>
      </w:r>
    </w:p>
    <w:p w:rsidR="00BF0CB5" w:rsidRPr="00BF0CB5" w:rsidRDefault="00BF0CB5" w:rsidP="00BF0CB5">
      <w:pPr>
        <w:spacing w:after="160"/>
      </w:pPr>
      <w:r w:rsidRPr="00BF0CB5">
        <w:rPr>
          <w:rFonts w:hint="eastAsia"/>
        </w:rPr>
        <w:t>诗歌和智慧文学确实经常采用这样的方式。即使有神通过基督给我们的恩典，我们仍然应当认识和理解，确实有两种生活的道路：义人的道路和恶人的道路，顺服神的人和不顺服神的人。即使是耶稣，也会使用两极化对照的语言：</w:t>
      </w:r>
    </w:p>
    <w:p w:rsidR="00BF0CB5" w:rsidRPr="00BF0CB5" w:rsidRDefault="00BF0CB5" w:rsidP="00BF0CB5">
      <w:pPr>
        <w:spacing w:after="0" w:line="240" w:lineRule="auto"/>
        <w:ind w:left="720"/>
      </w:pPr>
      <w:r w:rsidRPr="00BF0CB5">
        <w:t>-</w:t>
      </w:r>
      <w:r w:rsidRPr="00BF0CB5">
        <w:rPr>
          <w:rFonts w:hint="eastAsia"/>
        </w:rPr>
        <w:t>引到永生的门是窄的，引到灭亡的门是宽的。</w:t>
      </w:r>
    </w:p>
    <w:p w:rsidR="00BF0CB5" w:rsidRPr="00BF0CB5" w:rsidRDefault="00BF0CB5" w:rsidP="00BF0CB5">
      <w:pPr>
        <w:spacing w:after="0" w:line="240" w:lineRule="auto"/>
        <w:ind w:left="720"/>
      </w:pPr>
      <w:r w:rsidRPr="00BF0CB5">
        <w:rPr>
          <w:rFonts w:hint="eastAsia"/>
        </w:rPr>
        <w:t>-</w:t>
      </w:r>
      <w:r w:rsidRPr="00BF0CB5">
        <w:rPr>
          <w:rFonts w:hint="eastAsia"/>
        </w:rPr>
        <w:t>我们可以把房子建造在沙滩上，或者磐石上。</w:t>
      </w:r>
    </w:p>
    <w:p w:rsidR="00BF0CB5" w:rsidRPr="00BF0CB5" w:rsidRDefault="00BF0CB5" w:rsidP="00BF0CB5">
      <w:pPr>
        <w:spacing w:after="0" w:line="240" w:lineRule="auto"/>
        <w:ind w:left="720"/>
      </w:pPr>
      <w:r w:rsidRPr="00BF0CB5">
        <w:rPr>
          <w:rFonts w:hint="eastAsia"/>
        </w:rPr>
        <w:t>-</w:t>
      </w:r>
      <w:r w:rsidRPr="00BF0CB5">
        <w:rPr>
          <w:rFonts w:hint="eastAsia"/>
        </w:rPr>
        <w:t>好树结好果子，坏树结坏果子。</w:t>
      </w:r>
    </w:p>
    <w:p w:rsidR="00BF0CB5" w:rsidRPr="00BF0CB5" w:rsidRDefault="00BF0CB5" w:rsidP="00BF0CB5">
      <w:r w:rsidRPr="00BF0CB5">
        <w:rPr>
          <w:rFonts w:hint="eastAsia"/>
        </w:rPr>
        <w:t>在我们的罪中，我们想要中间的选项。我们想要中间道路。</w:t>
      </w:r>
    </w:p>
    <w:p w:rsidR="00BF0CB5" w:rsidRPr="00BF0CB5" w:rsidRDefault="00BF0CB5" w:rsidP="00BF0CB5">
      <w:r w:rsidRPr="00BF0CB5">
        <w:rPr>
          <w:rFonts w:hint="eastAsia"/>
        </w:rPr>
        <w:t>但神对祂的子民说：“</w:t>
      </w:r>
      <w:r w:rsidRPr="00AB5A55">
        <w:rPr>
          <w:rFonts w:ascii="黑体" w:eastAsia="黑体" w:hAnsi="黑体" w:hint="eastAsia"/>
        </w:rPr>
        <w:t>在我的地，你在这里不可犯罪。</w:t>
      </w:r>
      <w:r w:rsidRPr="00BF0CB5">
        <w:rPr>
          <w:rFonts w:hint="eastAsia"/>
        </w:rPr>
        <w:t>”</w:t>
      </w:r>
    </w:p>
    <w:p w:rsidR="00BF0CB5" w:rsidRPr="00BF0CB5" w:rsidRDefault="00BF0CB5" w:rsidP="00BF0CB5">
      <w:r w:rsidRPr="00BF0CB5">
        <w:rPr>
          <w:rFonts w:hint="eastAsia"/>
        </w:rPr>
        <w:t>所有的罪都毫无借口。</w:t>
      </w:r>
    </w:p>
    <w:p w:rsidR="00BF0CB5" w:rsidRPr="00BF0CB5" w:rsidRDefault="00BF0CB5" w:rsidP="00BF0CB5">
      <w:pPr>
        <w:spacing w:after="160"/>
      </w:pPr>
      <w:r w:rsidRPr="00BF0CB5">
        <w:rPr>
          <w:rFonts w:hint="eastAsia"/>
        </w:rPr>
        <w:t>所以，在智慧书中，神命令我们不要犯罪，但是我们还是犯罪。我们总是在犯罪。那么，解决方法是什么呢？耶稣。他代替我们死，他为我们的缘故度过了完美的一生。不过，一旦我们信耶稣，我们还是需要从我们在圣经中读到的两极对比的信息中获益，这些信息是要帮助我们理解如何在我们已经接受的恩典之光中生活。</w:t>
      </w:r>
    </w:p>
    <w:p w:rsidR="00BF0CB5" w:rsidRPr="00BF0CB5" w:rsidRDefault="00BF0CB5" w:rsidP="00BF0CB5">
      <w:pPr>
        <w:spacing w:after="160"/>
      </w:pPr>
      <w:r w:rsidRPr="00BF0CB5">
        <w:rPr>
          <w:rFonts w:hint="eastAsia"/>
        </w:rPr>
        <w:t>愿我们留意诗篇、箴言和其他智慧书，感恩耶稣的智慧足够我们用，同时我们也用顺服来回应自己已经接受的恩典。</w:t>
      </w:r>
    </w:p>
    <w:p w:rsidR="00BF0CB5" w:rsidRPr="00BF0CB5" w:rsidRDefault="00BF0CB5" w:rsidP="00BF0CB5">
      <w:pPr>
        <w:spacing w:after="160"/>
      </w:pPr>
      <w:r w:rsidRPr="00BF0CB5">
        <w:rPr>
          <w:rFonts w:hint="eastAsia"/>
        </w:rPr>
        <w:t>我们来祷告。</w:t>
      </w:r>
    </w:p>
    <w:p w:rsidR="0072079B" w:rsidRDefault="0072079B"/>
    <w:sectPr w:rsidR="0072079B" w:rsidSect="00BF0CB5">
      <w:footerReference w:type="even" r:id="rId8"/>
      <w:footerReference w:type="default" r:id="rId9"/>
      <w:pgSz w:w="11907" w:h="16839"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3824" w:rsidRDefault="00FD3824" w:rsidP="00BF0CB5">
      <w:pPr>
        <w:spacing w:before="0" w:after="0" w:line="240" w:lineRule="auto"/>
      </w:pPr>
      <w:r>
        <w:separator/>
      </w:r>
    </w:p>
  </w:endnote>
  <w:endnote w:type="continuationSeparator" w:id="0">
    <w:p w:rsidR="00FD3824" w:rsidRDefault="00FD3824" w:rsidP="00BF0CB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66CB2EFC-7F08-43D2-B5CC-0600A3F3F4B5}"/>
    <w:embedBold r:id="rId2" w:fontKey="{64AD098A-AD3A-4661-9FFE-1F57CFF41ECF}"/>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embedRegular r:id="rId3" w:subsetted="1" w:fontKey="{B3275DD6-08C4-4FB7-AEEF-E5E7641A27A2}"/>
  </w:font>
  <w:font w:name="黑体">
    <w:altName w:val="SimHei"/>
    <w:panose1 w:val="02010609060101010101"/>
    <w:charset w:val="86"/>
    <w:family w:val="modern"/>
    <w:pitch w:val="fixed"/>
    <w:sig w:usb0="800002BF" w:usb1="38CF7CFA" w:usb2="00000016" w:usb3="00000000" w:csb0="00040001" w:csb1="00000000"/>
    <w:embedRegular r:id="rId4" w:subsetted="1" w:fontKey="{63299607-F3FB-4304-BE3E-B039BE30E010}"/>
    <w:embedBold r:id="rId5" w:subsetted="1" w:fontKey="{4A37E613-05FA-4453-A2B5-19F145141C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CB5" w:rsidRDefault="00BF0CB5" w:rsidP="00D615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F0CB5" w:rsidRDefault="00BF0CB5" w:rsidP="00640A9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CB5" w:rsidRDefault="00BF0CB5" w:rsidP="00D615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D3824">
      <w:rPr>
        <w:rStyle w:val="PageNumber"/>
        <w:noProof/>
      </w:rPr>
      <w:t>1</w:t>
    </w:r>
    <w:r>
      <w:rPr>
        <w:rStyle w:val="PageNumber"/>
      </w:rPr>
      <w:fldChar w:fldCharType="end"/>
    </w:r>
  </w:p>
  <w:p w:rsidR="00BF0CB5" w:rsidRDefault="00BF0CB5" w:rsidP="00640A9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3824" w:rsidRDefault="00FD3824" w:rsidP="00BF0CB5">
      <w:pPr>
        <w:spacing w:before="0" w:after="0" w:line="240" w:lineRule="auto"/>
      </w:pPr>
      <w:r>
        <w:separator/>
      </w:r>
    </w:p>
  </w:footnote>
  <w:footnote w:type="continuationSeparator" w:id="0">
    <w:p w:rsidR="00FD3824" w:rsidRDefault="00FD3824" w:rsidP="00BF0CB5">
      <w:pPr>
        <w:spacing w:before="0" w:after="0" w:line="240" w:lineRule="auto"/>
      </w:pPr>
      <w:r>
        <w:continuationSeparator/>
      </w:r>
    </w:p>
  </w:footnote>
  <w:footnote w:id="1">
    <w:p w:rsidR="00BF0CB5" w:rsidRPr="00D8093D" w:rsidRDefault="00BF0CB5" w:rsidP="00BF0CB5">
      <w:pPr>
        <w:pStyle w:val="FootnoteText"/>
        <w:rPr>
          <w:sz w:val="16"/>
          <w:szCs w:val="16"/>
        </w:rPr>
      </w:pPr>
      <w:r w:rsidRPr="00D8093D">
        <w:rPr>
          <w:rStyle w:val="FootnoteReference"/>
          <w:sz w:val="16"/>
          <w:szCs w:val="16"/>
        </w:rPr>
        <w:footnoteRef/>
      </w:r>
      <w:r w:rsidRPr="00D8093D">
        <w:rPr>
          <w:sz w:val="16"/>
          <w:szCs w:val="16"/>
        </w:rPr>
        <w:t xml:space="preserve"> ESV Study Bible, Crossway Bibles, Wheaton, Illinois, 2008, pp. 1212-1213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D0100C"/>
    <w:multiLevelType w:val="hybridMultilevel"/>
    <w:tmpl w:val="9DCC3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CB5"/>
    <w:rsid w:val="00011D99"/>
    <w:rsid w:val="00087218"/>
    <w:rsid w:val="00294FFB"/>
    <w:rsid w:val="004C1759"/>
    <w:rsid w:val="00663FA3"/>
    <w:rsid w:val="0072079B"/>
    <w:rsid w:val="008449F0"/>
    <w:rsid w:val="00AB5A55"/>
    <w:rsid w:val="00BF0CB5"/>
    <w:rsid w:val="00E67B5A"/>
    <w:rsid w:val="00E93D70"/>
    <w:rsid w:val="00FD38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0CE5D6-ADBD-44D9-A53F-708EE26EB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0CB5"/>
    <w:pPr>
      <w:spacing w:before="80" w:after="80"/>
    </w:pPr>
  </w:style>
  <w:style w:type="paragraph" w:styleId="Heading1">
    <w:name w:val="heading 1"/>
    <w:basedOn w:val="Normal"/>
    <w:next w:val="Normal"/>
    <w:link w:val="Heading1Char"/>
    <w:uiPriority w:val="9"/>
    <w:qFormat/>
    <w:rsid w:val="008449F0"/>
    <w:pPr>
      <w:keepNext/>
      <w:keepLines/>
      <w:spacing w:before="120" w:after="120" w:line="240" w:lineRule="auto"/>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8449F0"/>
    <w:pPr>
      <w:keepNext/>
      <w:keepLines/>
      <w:spacing w:before="40" w:after="0" w:line="240" w:lineRule="auto"/>
      <w:outlineLvl w:val="1"/>
    </w:pPr>
    <w:rPr>
      <w:rFonts w:asciiTheme="majorHAnsi" w:eastAsiaTheme="majorEastAsia" w:hAnsiTheme="majorHAnsi" w:cstheme="majorBid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4C1759"/>
    <w:pPr>
      <w:pBdr>
        <w:bottom w:val="single" w:sz="4" w:space="1" w:color="auto"/>
      </w:pBdr>
      <w:spacing w:after="20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175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449F0"/>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8449F0"/>
    <w:rPr>
      <w:rFonts w:asciiTheme="majorHAnsi" w:eastAsiaTheme="majorEastAsia" w:hAnsiTheme="majorHAnsi" w:cstheme="majorBidi"/>
      <w:b/>
      <w:sz w:val="26"/>
      <w:szCs w:val="26"/>
    </w:rPr>
  </w:style>
  <w:style w:type="paragraph" w:styleId="FootnoteText">
    <w:name w:val="footnote text"/>
    <w:basedOn w:val="Normal"/>
    <w:link w:val="FootnoteTextChar"/>
    <w:uiPriority w:val="99"/>
    <w:semiHidden/>
    <w:unhideWhenUsed/>
    <w:rsid w:val="00BF0C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F0CB5"/>
    <w:rPr>
      <w:sz w:val="20"/>
      <w:szCs w:val="20"/>
    </w:rPr>
  </w:style>
  <w:style w:type="paragraph" w:styleId="Footer">
    <w:name w:val="footer"/>
    <w:basedOn w:val="Normal"/>
    <w:link w:val="FooterChar"/>
    <w:uiPriority w:val="99"/>
    <w:unhideWhenUsed/>
    <w:rsid w:val="00BF0CB5"/>
    <w:pPr>
      <w:tabs>
        <w:tab w:val="center" w:pos="4320"/>
        <w:tab w:val="right" w:pos="8640"/>
      </w:tabs>
      <w:spacing w:after="0" w:line="240" w:lineRule="auto"/>
    </w:pPr>
    <w:rPr>
      <w:rFonts w:ascii="Cambria" w:eastAsia="Cambria" w:hAnsi="Cambria" w:cs="Times New Roman"/>
      <w:sz w:val="24"/>
      <w:szCs w:val="24"/>
      <w:lang w:eastAsia="en-US"/>
    </w:rPr>
  </w:style>
  <w:style w:type="character" w:customStyle="1" w:styleId="FooterChar">
    <w:name w:val="Footer Char"/>
    <w:basedOn w:val="DefaultParagraphFont"/>
    <w:link w:val="Footer"/>
    <w:uiPriority w:val="99"/>
    <w:rsid w:val="00BF0CB5"/>
    <w:rPr>
      <w:rFonts w:ascii="Cambria" w:eastAsia="Cambria" w:hAnsi="Cambria" w:cs="Times New Roman"/>
      <w:sz w:val="24"/>
      <w:szCs w:val="24"/>
      <w:lang w:eastAsia="en-US"/>
    </w:rPr>
  </w:style>
  <w:style w:type="character" w:styleId="PageNumber">
    <w:name w:val="page number"/>
    <w:basedOn w:val="DefaultParagraphFont"/>
    <w:uiPriority w:val="99"/>
    <w:semiHidden/>
    <w:unhideWhenUsed/>
    <w:rsid w:val="00BF0CB5"/>
  </w:style>
  <w:style w:type="character" w:styleId="FootnoteReference">
    <w:name w:val="footnote reference"/>
    <w:basedOn w:val="DefaultParagraphFont"/>
    <w:uiPriority w:val="99"/>
    <w:unhideWhenUsed/>
    <w:rsid w:val="00BF0CB5"/>
    <w:rPr>
      <w:vertAlign w:val="superscript"/>
    </w:rPr>
  </w:style>
  <w:style w:type="paragraph" w:styleId="ListParagraph">
    <w:name w:val="List Paragraph"/>
    <w:basedOn w:val="Normal"/>
    <w:uiPriority w:val="34"/>
    <w:qFormat/>
    <w:rsid w:val="00BF0C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文档" ma:contentTypeID="0x0101009416942D1108BA46A9785EEBDBFEBFC1" ma:contentTypeVersion="2" ma:contentTypeDescription="新建文档。" ma:contentTypeScope="" ma:versionID="752c3c3f6905aa73f1f2c1b2dc7b3864">
  <xsd:schema xmlns:xsd="http://www.w3.org/2001/XMLSchema" xmlns:xs="http://www.w3.org/2001/XMLSchema" xmlns:p="http://schemas.microsoft.com/office/2006/metadata/properties" xmlns:ns2="30355d4e-297a-4821-86f1-1b5a38d68f52" targetNamespace="http://schemas.microsoft.com/office/2006/metadata/properties" ma:root="true" ma:fieldsID="a8294ca3545cf8b5374887397f89359c" ns2:_="">
    <xsd:import namespace="30355d4e-297a-4821-86f1-1b5a38d68f52"/>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355d4e-297a-4821-86f1-1b5a38d68f52" elementFormDefault="qualified">
    <xsd:import namespace="http://schemas.microsoft.com/office/2006/documentManagement/types"/>
    <xsd:import namespace="http://schemas.microsoft.com/office/infopath/2007/PartnerControls"/>
    <xsd:element name="SharedWithUsers" ma:index="8" nillable="true" ma:displayName="共享对象:"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享对象详细信息"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8F50D3-899E-4590-9DF3-771BFFDA48BF}"/>
</file>

<file path=customXml/itemProps2.xml><?xml version="1.0" encoding="utf-8"?>
<ds:datastoreItem xmlns:ds="http://schemas.openxmlformats.org/officeDocument/2006/customXml" ds:itemID="{C92850F3-9DFC-4054-A38F-4CBA3EE8D819}"/>
</file>

<file path=customXml/itemProps3.xml><?xml version="1.0" encoding="utf-8"?>
<ds:datastoreItem xmlns:ds="http://schemas.openxmlformats.org/officeDocument/2006/customXml" ds:itemID="{32983250-57D1-442C-A9E1-8C6428DA9DEF}"/>
</file>

<file path=docProps/app.xml><?xml version="1.0" encoding="utf-8"?>
<Properties xmlns="http://schemas.openxmlformats.org/officeDocument/2006/extended-properties" xmlns:vt="http://schemas.openxmlformats.org/officeDocument/2006/docPropsVTypes">
  <Template>Normal</Template>
  <TotalTime>9</TotalTime>
  <Pages>5</Pages>
  <Words>803</Words>
  <Characters>4578</Characters>
  <Application>Microsoft Office Word</Application>
  <DocSecurity>0</DocSecurity>
  <Lines>38</Lines>
  <Paragraphs>10</Paragraphs>
  <ScaleCrop>false</ScaleCrop>
  <Company/>
  <LinksUpToDate>false</LinksUpToDate>
  <CharactersWithSpaces>5371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Fang Xie</dc:creator>
  <cp:keywords/>
  <dc:description/>
  <cp:lastModifiedBy>Joshua Fang Xie</cp:lastModifiedBy>
  <cp:revision>2</cp:revision>
  <dcterms:created xsi:type="dcterms:W3CDTF">2015-06-15T03:35:00Z</dcterms:created>
  <dcterms:modified xsi:type="dcterms:W3CDTF">2015-07-27T00:56:00Z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0x0101009416942D1108BA46A9785EEBDBFEBFC1</vt:lpwstr>
  </property>
</Properties>
</file>